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6E" w:rsidRPr="0006782B" w:rsidRDefault="00646E2B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УТВЕРЖДЕНА</w:t>
      </w:r>
    </w:p>
    <w:p w:rsidR="00EE2F6E" w:rsidRPr="0006782B" w:rsidRDefault="00646E2B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EE2F6E" w:rsidRPr="0006782B" w:rsidRDefault="00646E2B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E2F6E" w:rsidRPr="0006782B" w:rsidRDefault="00EE2F6E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E2F6E" w:rsidRPr="0006782B" w:rsidRDefault="00EE2F6E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E2F6E" w:rsidRPr="0006782B" w:rsidRDefault="00EE2F6E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МОДЕЛЬ</w:t>
      </w: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 долговременного ухода за</w:t>
      </w: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6782B">
        <w:rPr>
          <w:rStyle w:val="afd"/>
          <w:rFonts w:ascii="Times New Roman" w:hAnsi="Times New Roman" w:cs="Times New Roman"/>
          <w:bCs/>
          <w:color w:val="auto"/>
          <w:sz w:val="28"/>
          <w:szCs w:val="28"/>
        </w:rPr>
        <w:t>гражданами пожилого возраста и инвалидами</w:t>
      </w: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6782B">
        <w:rPr>
          <w:rStyle w:val="afd"/>
          <w:rFonts w:ascii="Times New Roman" w:hAnsi="Times New Roman" w:cs="Times New Roman"/>
          <w:bCs/>
          <w:color w:val="auto"/>
          <w:sz w:val="28"/>
          <w:szCs w:val="28"/>
        </w:rPr>
        <w:t>нуждающимися в уходе, в Новосибирской области</w:t>
      </w:r>
      <w:r w:rsidRPr="000678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2026 году</w:t>
      </w:r>
    </w:p>
    <w:p w:rsidR="00EE2F6E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I. Основные положения</w:t>
      </w:r>
    </w:p>
    <w:p w:rsidR="00EE2F6E" w:rsidRPr="0006782B" w:rsidRDefault="00EE2F6E">
      <w:pPr>
        <w:pStyle w:val="aff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1. Модель системы долговременного ухода за гражданами пожилого возраста и инвалидами, нуждающимися в уходе, </w:t>
      </w:r>
      <w:r w:rsidRPr="0006782B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 Новосибирской области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в 2026 году (далее – модель) разработана в целях реализации федерального проекта «Старшее поколение» национального проекта «Семья» в рамках мероприятия по созданию системы долговременного ухода за гражданами пожилого возраста и инвалидами как составной части мероприятий, направленных на поддержание здоровья человека, связанного с нарушением психических и физических функций, к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которым в том числе относятся: ограничение мобильности, снижение когнитивных способностей и активности, проблемы со слухом и зрением, недоедание, утрата социальных связей, депрессия и одиночество.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Долговременный уход – это ориентированный на граждан пожилого возраста </w:t>
      </w:r>
      <w:r w:rsidRPr="0006782B">
        <w:rPr>
          <w:rFonts w:ascii="Times New Roman" w:eastAsia="Times New Roman" w:hAnsi="Times New Roman" w:cs="Times New Roman"/>
          <w:spacing w:val="-2"/>
          <w:sz w:val="28"/>
          <w:szCs w:val="28"/>
        </w:rPr>
        <w:t>и инвалидов скоординированный способ предоставления необходимой им помощи,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позволяющий поддерживать их здоровье, функциональность, социальные связи, интерес к жизни.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2. Внедрение системы долговременного ухода за гражданами пожилого возраста и инвалидами, нуждающимися в уходе (далее – система долговременного </w:t>
      </w:r>
      <w:r w:rsidRPr="0006782B">
        <w:rPr>
          <w:rFonts w:ascii="Times New Roman" w:eastAsia="Times New Roman" w:hAnsi="Times New Roman" w:cs="Times New Roman"/>
          <w:spacing w:val="-2"/>
          <w:sz w:val="28"/>
          <w:szCs w:val="28"/>
        </w:rPr>
        <w:t>ухода), осуществляется на основании Федерального закона от</w:t>
      </w:r>
      <w:r w:rsidR="00E073F5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pacing w:val="-2"/>
          <w:sz w:val="28"/>
          <w:szCs w:val="28"/>
        </w:rPr>
        <w:t>28.12.2013 №</w:t>
      </w:r>
      <w:r w:rsidR="00E073F5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pacing w:val="-2"/>
          <w:sz w:val="28"/>
          <w:szCs w:val="28"/>
        </w:rPr>
        <w:t>442-ФЗ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782B">
        <w:rPr>
          <w:rFonts w:ascii="Times New Roman" w:eastAsia="Times New Roman" w:hAnsi="Times New Roman" w:cs="Times New Roman"/>
          <w:spacing w:val="-2"/>
          <w:sz w:val="28"/>
          <w:szCs w:val="28"/>
        </w:rPr>
        <w:t>«Об основах социального обслуживания граждан в Российской Федерации (далее –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от</w:t>
      </w:r>
      <w:r w:rsidR="00E073F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28.12.2013 №</w:t>
      </w:r>
      <w:r w:rsidR="00E073F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442-ФЗ), Федерального закона от 24.11.1995 № 181-ФЗ «О социальной защите инвалидов в Российской Федерации», Федерального закона от 21.11.2011 № 323-ФЗ «Об основах охраны здоровья граждан в Российской Федерации»,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Закона Российской Федерации от 02.07.1992 № 3185-1 «О психиатрической помощи и гарантиях прав граждан при ее оказании»,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Федерального закона от 29.12.2012 № 273-ФЗ «Об образовании в Российской Федерации», других федеральных законов и иных нормативных правовых актов Российской Федерации, а также законов и иных нормативных правовых актов Новосибирской области.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В Новосибирской области в численность граждан, нуждающихся в уходе, включаются граждане, нуждающиеся в уходе, из числа проживающих в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стационарных организациях социального обслуживания.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3. В систему долговременного ухода включаются граждане, признанные нуждающимися в социальном обслуживании в соответствии с пунктом 1 части 1 статьи 15 Федерального закона от 28.12.2013 № 442-ФЗ, в том числе граждане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психическими расстройствами. Приоритетным правом на включение в систему долговременного ухода обладают инвалиды и участники Великой Отечественной войны, инвалиды из числа участников специальной военной операции, одиноко проживающие граждане.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4. В модели используются следующие понятия: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>1) система долговременного ухода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– система организации и предоставления 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областными исполнительными органами Новосибирской области и организациями социальных, медицинских, реабилитационных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и абилитационных 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>услуг гражданам, нуждающимся в уходе, основанная на межведомственном взаимодействии;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1fob9te"/>
      <w:bookmarkStart w:id="1" w:name="_3znysh7"/>
      <w:bookmarkStart w:id="2" w:name="_2et92p0"/>
      <w:bookmarkEnd w:id="0"/>
      <w:bookmarkEnd w:id="1"/>
      <w:bookmarkEnd w:id="2"/>
      <w:r w:rsidRPr="0006782B">
        <w:rPr>
          <w:rFonts w:ascii="Times New Roman" w:hAnsi="Times New Roman" w:cs="Times New Roman"/>
          <w:bCs/>
          <w:sz w:val="28"/>
          <w:szCs w:val="28"/>
        </w:rPr>
        <w:t>2)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уход – 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>совокупность действий в отношении граждан</w:t>
      </w:r>
      <w:r w:rsidRPr="0006782B">
        <w:rPr>
          <w:rFonts w:ascii="Times New Roman" w:hAnsi="Times New Roman" w:cs="Times New Roman"/>
          <w:sz w:val="28"/>
          <w:szCs w:val="28"/>
        </w:rPr>
        <w:t>, нуждающихся в уходе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>, обеспечивающих</w:t>
      </w:r>
      <w:r w:rsidRPr="0006782B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безопасные условия 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>их проживания и способствующих поддержанию оптимального уровня физического, психического и эмоционального благополучия, облегчению болезненных состояний и предотвращению возможных осложнений;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="SimSun" w:hAnsi="Times New Roman" w:cs="Times New Roman"/>
          <w:bCs/>
          <w:spacing w:val="-6"/>
          <w:sz w:val="28"/>
          <w:szCs w:val="28"/>
        </w:rPr>
      </w:pPr>
      <w:r w:rsidRPr="0006782B">
        <w:rPr>
          <w:rFonts w:ascii="Times New Roman" w:eastAsia="SimSun" w:hAnsi="Times New Roman" w:cs="Times New Roman"/>
          <w:bCs/>
          <w:spacing w:val="-6"/>
          <w:sz w:val="28"/>
          <w:szCs w:val="28"/>
        </w:rPr>
        <w:t xml:space="preserve">3) социальные </w:t>
      </w:r>
      <w:r w:rsidRPr="0006782B">
        <w:rPr>
          <w:rFonts w:ascii="Times New Roman" w:hAnsi="Times New Roman" w:cs="Times New Roman"/>
          <w:spacing w:val="-6"/>
          <w:sz w:val="28"/>
          <w:szCs w:val="28"/>
        </w:rPr>
        <w:t>услуги по уходу – услуги, направленные на поддержание жизнедеятельности граждан, нуждающихся в уходе, сохранение их жизни и здоровья посредством осуществления ухода и систематического наблюдения за их состоянием;</w:t>
      </w:r>
    </w:p>
    <w:p w:rsidR="00EE2F6E" w:rsidRPr="0006782B" w:rsidRDefault="00646E2B">
      <w:pPr>
        <w:pStyle w:val="Standard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06782B">
        <w:rPr>
          <w:rFonts w:ascii="Times New Roman" w:hAnsi="Times New Roman" w:cs="Times New Roman"/>
          <w:bCs/>
          <w:spacing w:val="-6"/>
          <w:sz w:val="28"/>
          <w:szCs w:val="28"/>
        </w:rPr>
        <w:t>4) социальный пакет</w:t>
      </w:r>
      <w:r w:rsidRPr="0006782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долговременного ухода – </w:t>
      </w:r>
      <w:r w:rsidRPr="0006782B">
        <w:rPr>
          <w:rFonts w:ascii="Times New Roman" w:hAnsi="Times New Roman" w:cs="Times New Roman"/>
          <w:bCs/>
          <w:spacing w:val="-6"/>
          <w:sz w:val="28"/>
          <w:szCs w:val="28"/>
        </w:rPr>
        <w:t>гарантированные</w:t>
      </w:r>
      <w:r w:rsidRPr="0006782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перечень и объем социальных услуг</w:t>
      </w:r>
      <w:r w:rsidRPr="0006782B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по уходу</w:t>
      </w:r>
      <w:r w:rsidRPr="0006782B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06782B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предоставляемых в форме социального обслуживания на дому гражданину, нуждающемуся в уходе, на основании определения его индивидуальной потребности в </w:t>
      </w:r>
      <w:r w:rsidRPr="0006782B">
        <w:rPr>
          <w:rFonts w:ascii="Times New Roman" w:eastAsia="Times New Roman" w:hAnsi="Times New Roman" w:cs="Times New Roman"/>
          <w:spacing w:val="-6"/>
          <w:sz w:val="28"/>
          <w:szCs w:val="28"/>
        </w:rPr>
        <w:t>социальном обслуживании, в том числе в</w:t>
      </w:r>
      <w:r w:rsidR="0006782B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pacing w:val="-6"/>
          <w:sz w:val="28"/>
          <w:szCs w:val="28"/>
        </w:rPr>
        <w:t>социальных услугах по уходу</w:t>
      </w:r>
      <w:r w:rsidRPr="0006782B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E2F6E" w:rsidRPr="0006782B" w:rsidRDefault="00646E2B">
      <w:pPr>
        <w:pStyle w:val="Standard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06782B">
        <w:rPr>
          <w:rFonts w:ascii="Times New Roman" w:hAnsi="Times New Roman" w:cs="Times New Roman"/>
          <w:bCs/>
          <w:spacing w:val="-6"/>
          <w:sz w:val="28"/>
          <w:szCs w:val="28"/>
        </w:rPr>
        <w:t>5) граждане, нуждающиеся в уходе, – лица старше трудоспособного возраста и 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06782B">
        <w:rPr>
          <w:rFonts w:ascii="Times New Roman" w:eastAsia="SimSun" w:hAnsi="Times New Roman" w:cs="Times New Roman"/>
          <w:bCs/>
          <w:spacing w:val="-6"/>
          <w:sz w:val="28"/>
          <w:szCs w:val="28"/>
        </w:rPr>
        <w:t>6) </w:t>
      </w:r>
      <w:r w:rsidRPr="0006782B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граждане, </w:t>
      </w:r>
      <w:r w:rsidRPr="0006782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осуществляющие уход, – </w:t>
      </w:r>
      <w:r w:rsidRPr="0006782B">
        <w:rPr>
          <w:rFonts w:ascii="Times New Roman" w:hAnsi="Times New Roman" w:cs="Times New Roman"/>
          <w:bCs/>
          <w:spacing w:val="-6"/>
          <w:sz w:val="28"/>
          <w:szCs w:val="28"/>
        </w:rPr>
        <w:t>лица из числа ближайшего окружения, осуществляющие уход за гражданами, нуждающимися в уходе,</w:t>
      </w:r>
      <w:r w:rsidRPr="0006782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на основе родственных, соседских или дружеских связей</w:t>
      </w:r>
      <w:r w:rsidRPr="0006782B">
        <w:rPr>
          <w:rFonts w:ascii="Times New Roman" w:hAnsi="Times New Roman" w:cs="Times New Roman"/>
          <w:bCs/>
          <w:spacing w:val="-6"/>
          <w:sz w:val="28"/>
          <w:szCs w:val="28"/>
        </w:rPr>
        <w:t>;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06782B">
        <w:rPr>
          <w:rFonts w:ascii="Times New Roman" w:hAnsi="Times New Roman" w:cs="Times New Roman"/>
          <w:bCs/>
          <w:spacing w:val="-6"/>
          <w:sz w:val="28"/>
          <w:szCs w:val="28"/>
        </w:rPr>
        <w:t>7) первичная информация о потенциальном получателе социальных услуг – это информация, полученная от первоисточника лично либо посредством ведомственных информационных систем и иных средств связи (фамилия, имя, отчество (последнее – при наличии), адрес проживания, дата рождения, контактный номер телефона, паспортные данные и др.).</w:t>
      </w:r>
    </w:p>
    <w:p w:rsidR="00EE2F6E" w:rsidRPr="0006782B" w:rsidRDefault="00646E2B">
      <w:pPr>
        <w:tabs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pacing w:val="-6"/>
          <w:sz w:val="28"/>
          <w:szCs w:val="28"/>
        </w:rPr>
        <w:t>5. Социальные услуги и социальные услуги по уходу, включенные в социальный пакет долговременного ухода, предоставляются г</w:t>
      </w:r>
      <w:r w:rsidRPr="0006782B">
        <w:rPr>
          <w:rStyle w:val="afd"/>
          <w:rFonts w:ascii="Times New Roman" w:hAnsi="Times New Roman" w:cs="Times New Roman"/>
          <w:b w:val="0"/>
          <w:bCs/>
          <w:color w:val="auto"/>
          <w:spacing w:val="-6"/>
          <w:sz w:val="28"/>
          <w:szCs w:val="28"/>
        </w:rPr>
        <w:t xml:space="preserve">ражданам, </w:t>
      </w:r>
      <w:r w:rsidRPr="0006782B">
        <w:rPr>
          <w:rFonts w:ascii="Times New Roman" w:hAnsi="Times New Roman" w:cs="Times New Roman"/>
          <w:spacing w:val="-6"/>
          <w:sz w:val="28"/>
          <w:szCs w:val="28"/>
        </w:rPr>
        <w:t>нуждающимся в уходе, на</w:t>
      </w:r>
      <w:r w:rsidR="00DF6293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06782B">
        <w:rPr>
          <w:rFonts w:ascii="Times New Roman" w:hAnsi="Times New Roman" w:cs="Times New Roman"/>
          <w:spacing w:val="-6"/>
          <w:sz w:val="28"/>
          <w:szCs w:val="28"/>
        </w:rPr>
        <w:t>основаниях, установленных статьями 14, 15 Федерального</w:t>
      </w:r>
      <w:r w:rsidRPr="0006782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закона от 28.12.2013 </w:t>
      </w:r>
      <w:r w:rsidR="0006782B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Pr="0006782B">
        <w:rPr>
          <w:rFonts w:ascii="Times New Roman" w:eastAsia="Times New Roman" w:hAnsi="Times New Roman" w:cs="Times New Roman"/>
          <w:spacing w:val="-6"/>
          <w:sz w:val="28"/>
          <w:szCs w:val="28"/>
        </w:rPr>
        <w:t>№ 442-ФЗ, и модели.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II. Цели и задачи внедрения системы долговременного ухода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Bookmark3"/>
      <w:r w:rsidRPr="0006782B">
        <w:rPr>
          <w:rStyle w:val="afd"/>
          <w:b w:val="0"/>
          <w:bCs/>
          <w:color w:val="auto"/>
          <w:sz w:val="28"/>
          <w:szCs w:val="28"/>
        </w:rPr>
        <w:t>6. Цели</w:t>
      </w:r>
      <w:r w:rsidRPr="0006782B">
        <w:rPr>
          <w:rFonts w:eastAsia="Calibri"/>
          <w:sz w:val="28"/>
          <w:szCs w:val="28"/>
          <w:lang w:eastAsia="en-US"/>
        </w:rPr>
        <w:t xml:space="preserve"> </w:t>
      </w:r>
      <w:r w:rsidRPr="0006782B">
        <w:rPr>
          <w:sz w:val="28"/>
          <w:szCs w:val="28"/>
        </w:rPr>
        <w:t>внедрения</w:t>
      </w:r>
      <w:r w:rsidRPr="0006782B">
        <w:rPr>
          <w:rFonts w:eastAsia="Calibri"/>
          <w:bCs/>
          <w:sz w:val="28"/>
          <w:szCs w:val="28"/>
          <w:lang w:eastAsia="en-US"/>
        </w:rPr>
        <w:t xml:space="preserve"> системы долговременного ухода </w:t>
      </w:r>
      <w:r w:rsidRPr="0006782B">
        <w:rPr>
          <w:rStyle w:val="afd"/>
          <w:b w:val="0"/>
          <w:bCs/>
          <w:color w:val="auto"/>
          <w:sz w:val="28"/>
          <w:szCs w:val="28"/>
        </w:rPr>
        <w:t xml:space="preserve">– </w:t>
      </w:r>
      <w:r w:rsidRPr="0006782B">
        <w:rPr>
          <w:sz w:val="28"/>
          <w:szCs w:val="28"/>
        </w:rPr>
        <w:t xml:space="preserve">обеспечение гражданам, нуждающимся в уходе, поддержки их жизнедеятельности </w:t>
      </w:r>
      <w:r w:rsidRPr="0006782B">
        <w:rPr>
          <w:sz w:val="28"/>
          <w:szCs w:val="28"/>
        </w:rPr>
        <w:lastRenderedPageBreak/>
        <w:t>для</w:t>
      </w:r>
      <w:r w:rsidR="0006782B">
        <w:rPr>
          <w:sz w:val="28"/>
          <w:szCs w:val="28"/>
          <w:lang w:val="en-US"/>
        </w:rPr>
        <w:t> </w:t>
      </w:r>
      <w:r w:rsidRPr="0006782B">
        <w:rPr>
          <w:sz w:val="28"/>
          <w:szCs w:val="28"/>
        </w:rPr>
        <w:t>максимально долгого сохранения привычного качества жизни, а также содействие гражданам, осуществляющим уход.</w:t>
      </w:r>
      <w:bookmarkEnd w:id="3"/>
    </w:p>
    <w:p w:rsidR="00EE2F6E" w:rsidRPr="0006782B" w:rsidRDefault="00646E2B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782B">
        <w:rPr>
          <w:sz w:val="28"/>
          <w:szCs w:val="28"/>
        </w:rPr>
        <w:t>7. Задачи внедрения системы долговременного ухода: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1) совершенствование механизмов выявления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граждан, нуждающихся в уходе,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включения их в систему долговременного ухода;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2) совершенствование механизма определения индивидуальной потребности граждан, нуждающихся в уходе, в социальном обслуживании, в том числе в социальных услугах по уходу;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3) 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совершенствование механизмов предоставления </w:t>
      </w:r>
      <w:r w:rsidRPr="0006782B">
        <w:rPr>
          <w:rFonts w:ascii="Times New Roman" w:hAnsi="Times New Roman" w:cs="Times New Roman"/>
          <w:sz w:val="28"/>
          <w:szCs w:val="28"/>
        </w:rPr>
        <w:t>социальных услуг по 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уходу, включаемых в социальный пакет долговременного ухода;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4) 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совершенствование механизма </w:t>
      </w:r>
      <w:r w:rsidRPr="0006782B">
        <w:rPr>
          <w:rFonts w:ascii="Times New Roman" w:hAnsi="Times New Roman" w:cs="Times New Roman"/>
          <w:sz w:val="28"/>
          <w:szCs w:val="28"/>
        </w:rPr>
        <w:t>осуществления контроля качества предоставления социальных услуг по уходу, включаемых в социальный пакет долговременного ухода;</w:t>
      </w:r>
    </w:p>
    <w:p w:rsidR="00EE2F6E" w:rsidRPr="0006782B" w:rsidRDefault="00646E2B">
      <w:pPr>
        <w:ind w:firstLine="709"/>
        <w:jc w:val="both"/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06782B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5) организация оказания содействия </w:t>
      </w: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гражданам,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осуществляющим уход</w:t>
      </w:r>
      <w:r w:rsidRPr="0006782B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>;</w:t>
      </w:r>
    </w:p>
    <w:p w:rsidR="00EE2F6E" w:rsidRPr="0006782B" w:rsidRDefault="00646E2B">
      <w:pPr>
        <w:ind w:firstLine="709"/>
        <w:jc w:val="both"/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6) создание и развитие инфраструктуры системы долговременного ухода, в том числе на базе негосударственных организаций</w:t>
      </w:r>
      <w:r w:rsidRPr="0006782B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>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7) подготовка (переподготовка) кадров для системы долговременного ухода;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8) организация межведомственного взаимодействия в рамках системы долговременного ухода;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trike/>
          <w:spacing w:val="-6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pacing w:val="-6"/>
          <w:sz w:val="28"/>
          <w:szCs w:val="28"/>
        </w:rPr>
        <w:t>9) обеспечение информационной поддержки системы долговременного ухода;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10) обеспечение поддержки добровольческих (волонтерских) организаций и добровольцев (волонтеров), содействующих развитию системы долговременного ухода.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Участники системы долговременного ухода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pStyle w:val="Standard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8. Участниками системы долговременного ухода являются:</w:t>
      </w:r>
    </w:p>
    <w:p w:rsidR="00EE2F6E" w:rsidRPr="0006782B" w:rsidRDefault="00646E2B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>1) у</w:t>
      </w:r>
      <w:r w:rsidRPr="0006782B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полномоченные органы </w:t>
      </w:r>
      <w:r w:rsidRPr="0006782B">
        <w:rPr>
          <w:rStyle w:val="afd"/>
          <w:rFonts w:ascii="Times New Roman" w:hAnsi="Times New Roman" w:cs="Times New Roman"/>
          <w:b w:val="0"/>
          <w:color w:val="auto"/>
          <w:sz w:val="28"/>
          <w:szCs w:val="28"/>
        </w:rPr>
        <w:t>– министерство труда и социального развития Новосибирской области, министерство здравоохранения Новосибирской области, министерство цифрового развития и связи Новосибирской области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E2F6E" w:rsidRPr="0006782B" w:rsidRDefault="00646E2B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2) </w:t>
      </w:r>
      <w:r w:rsidRPr="0006782B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>уполномоченные ОМС – органы местного самоуправления муниципальных образований Новосибирской области, наделенные полномочиями по обеспечению социального обслуживания отдельных категорий граждан, в том числе на признание граждан нуждающимися в социальном обслуживании и</w:t>
      </w:r>
      <w:r w:rsidR="0006782B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  <w:lang w:val="en-US"/>
        </w:rPr>
        <w:t> </w:t>
      </w:r>
      <w:r w:rsidRPr="0006782B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>разработку индивидуальных программ предоставления социальных услуг (уполномоченные ими структурные подразделения);</w:t>
      </w:r>
    </w:p>
    <w:p w:rsidR="00EE2F6E" w:rsidRPr="0006782B" w:rsidRDefault="00646E2B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3) уполномоченные организации,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находящиеся на территории Новосибирской области:</w:t>
      </w:r>
    </w:p>
    <w:p w:rsidR="00EE2F6E" w:rsidRPr="0006782B" w:rsidRDefault="00646E2B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а) организации социального обслуживания независимо от организационно-правовой формы, индивидуальные предприниматели, осуществляющие социальное обслуживание (далее – поставщики социальных услуг);</w:t>
      </w:r>
    </w:p>
    <w:p w:rsidR="00EE2F6E" w:rsidRPr="0006782B" w:rsidRDefault="00646E2B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 медицинские организации независимо от организационно-правовой формы, осуществляющие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 о лицензировании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отдельных видов деятельности, индивидуальные предприниматели, осуществляющие медицинскую деятельность;</w:t>
      </w:r>
    </w:p>
    <w:p w:rsidR="00EE2F6E" w:rsidRPr="0006782B" w:rsidRDefault="00646E2B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в) региональный к</w:t>
      </w:r>
      <w:r w:rsidRPr="0006782B">
        <w:rPr>
          <w:rFonts w:ascii="Times New Roman" w:hAnsi="Times New Roman" w:cs="Times New Roman"/>
          <w:sz w:val="28"/>
          <w:szCs w:val="28"/>
        </w:rPr>
        <w:t xml:space="preserve">оординационный центр </w:t>
      </w:r>
      <w:r w:rsidRPr="0006782B">
        <w:rPr>
          <w:rFonts w:ascii="Times New Roman" w:hAnsi="Times New Roman" w:cs="Times New Roman"/>
          <w:bCs/>
          <w:sz w:val="28"/>
          <w:szCs w:val="28"/>
        </w:rPr>
        <w:t xml:space="preserve">– структурное подразделение, </w:t>
      </w:r>
      <w:r w:rsidRPr="0006782B">
        <w:rPr>
          <w:rFonts w:ascii="Times New Roman" w:hAnsi="Times New Roman" w:cs="Times New Roman"/>
          <w:sz w:val="28"/>
          <w:szCs w:val="28"/>
        </w:rPr>
        <w:t>созданное в организации, подведомственной министерству труда и социального развития Новосибирской области, не осуществляющей предоставление социальных услуг в рамках системы долговременного ухода;</w:t>
      </w:r>
    </w:p>
    <w:p w:rsidR="00EE2F6E" w:rsidRPr="0006782B" w:rsidRDefault="00646E2B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 территориальные координационные центры </w:t>
      </w:r>
      <w:r w:rsidRPr="0006782B">
        <w:rPr>
          <w:rFonts w:ascii="Times New Roman" w:hAnsi="Times New Roman" w:cs="Times New Roman"/>
          <w:bCs/>
          <w:sz w:val="28"/>
          <w:szCs w:val="28"/>
        </w:rPr>
        <w:t>–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комиссии, созданные уполномоченными ОМС для определения индивидуальной потребности граждан в социальном обслуживании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2F6E" w:rsidRPr="0006782B" w:rsidRDefault="00646E2B">
      <w:pPr>
        <w:pStyle w:val="Standard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д) организации независимо от организационно-правовой формы, предоставляющие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услуги по основным направлениям комплексной реабилитации и абилитации инвалидов;</w:t>
      </w:r>
    </w:p>
    <w:p w:rsidR="00EE2F6E" w:rsidRPr="0006782B" w:rsidRDefault="00646E2B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е) отделение Фонда пенсионного и социального страхования Российской Федерации по Новосибирской области;</w:t>
      </w:r>
    </w:p>
    <w:p w:rsidR="00EE2F6E" w:rsidRPr="0006782B" w:rsidRDefault="00646E2B">
      <w:pPr>
        <w:pStyle w:val="Standard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ж) федеральные учреждения медико-социальной экспертизы;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4) работники уполномоченных организаций, участвующие в предоставлении</w:t>
      </w:r>
      <w:r w:rsidRPr="0006782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социальных, медицинских, реабилитационных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и абилитационных 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>услуг, предоставляемых в рамках системы долговременного ухода гражданам, нуждающимся в уходе, а также в обеспечении функционирования системы долговременного ухода;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 xml:space="preserve">5) граждане,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осуществляющие уход;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6) </w:t>
      </w: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>граждане, нуждающиеся в уходе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EE2F6E" w:rsidRPr="0006782B" w:rsidRDefault="00EE2F6E">
      <w:pPr>
        <w:widowControl w:val="0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Принципы работы в системе долговременного ухода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9. Деятельность уполномоченных органов и организаций в целях повышения эффективности их работы и оптимизации взаимодействия участников системы долговременного ухода основывается на соблюдении законности и осуществляется на следующих принципах: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>1) единство общей цели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, которая одинаково значима для всех участников системы долговременного ухода;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 приоритет интересов, мнения и потребностей гражданина, нуждающегося в уходе;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>3) разграничение компетенций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, которые определяют полномочия участников системы долговременного ухода;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>4) синхронизация действий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, которые согласованы всеми участниками системы долговременного ухода, не дублируются и не противоречат друг другу;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>5) коллегиальность решений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, которые прорабатываются и принимаются участниками системы долговременного ухода совместно;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>6) коллективная ответственность за результат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, который достигается общими усилиями участников системы долговременного ухода;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>7) конфиденциальность информации, получаемой и передаваемой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в процессе межведомственного взаимодействия.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10. Деятельность работников уполномоченных организаций в рамках системы долговременного ухода осуществляется с согласия граждан,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lastRenderedPageBreak/>
        <w:t>нуждающихся в уходе, и основывается на следующих принципах: ответственность, компетентность, индивидуальность, добровольность, конфиденциальность.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11. Медицинские организации предоставляют информацию, содержащую сведения, составляющие врачебную тайну, при наличии письменного согласия гражданина (его законного представителя) на разглашение таких сведений.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Выявление граждан, нуждающихся в уходе,</w:t>
      </w: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включение их в систему долговременного ухода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12. Выявление граждан, нуждающихся в уходе, – </w:t>
      </w:r>
      <w:r w:rsidRPr="0006782B">
        <w:rPr>
          <w:rFonts w:ascii="Times New Roman" w:hAnsi="Times New Roman" w:cs="Times New Roman"/>
          <w:bCs/>
          <w:sz w:val="28"/>
          <w:szCs w:val="28"/>
        </w:rPr>
        <w:t xml:space="preserve">процесс обработки </w:t>
      </w:r>
      <w:r w:rsidRPr="0006782B">
        <w:rPr>
          <w:rFonts w:ascii="Times New Roman" w:hAnsi="Times New Roman" w:cs="Times New Roman"/>
          <w:sz w:val="28"/>
          <w:szCs w:val="28"/>
        </w:rPr>
        <w:t>информации о потенциальных получателях социальных услуг, поступившей в министерство труда и социального развития Новосибирской области</w:t>
      </w:r>
      <w:r w:rsidRPr="0006782B">
        <w:rPr>
          <w:rFonts w:ascii="Times New Roman" w:hAnsi="Times New Roman" w:cs="Times New Roman"/>
          <w:bCs/>
          <w:sz w:val="28"/>
          <w:szCs w:val="28"/>
        </w:rPr>
        <w:t>, в </w:t>
      </w:r>
      <w:r w:rsidRPr="0006782B">
        <w:rPr>
          <w:rFonts w:ascii="Times New Roman" w:hAnsi="Times New Roman" w:cs="Times New Roman"/>
          <w:sz w:val="28"/>
          <w:szCs w:val="28"/>
        </w:rPr>
        <w:t>региональный координационный центр или уполномоченный ОМС посредством: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1) </w:t>
      </w:r>
      <w:r w:rsidRPr="0006782B">
        <w:rPr>
          <w:rFonts w:ascii="Times New Roman" w:hAnsi="Times New Roman" w:cs="Times New Roman"/>
          <w:sz w:val="28"/>
          <w:szCs w:val="28"/>
        </w:rPr>
        <w:t xml:space="preserve">ведомственных информационных систем и единой системы межведомственного электронного взаимодействия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информационного обмена </w:t>
      </w:r>
      <w:r w:rsidRPr="0006782B">
        <w:rPr>
          <w:rFonts w:ascii="Times New Roman" w:hAnsi="Times New Roman" w:cs="Times New Roman"/>
          <w:sz w:val="28"/>
          <w:szCs w:val="28"/>
        </w:rPr>
        <w:t>сведениями о гражданах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нуждающихся в уходе, </w:t>
      </w:r>
      <w:r w:rsidRPr="0006782B">
        <w:rPr>
          <w:rFonts w:ascii="Times New Roman" w:hAnsi="Times New Roman" w:cs="Times New Roman"/>
          <w:sz w:val="28"/>
          <w:szCs w:val="28"/>
        </w:rPr>
        <w:t>выявленных: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а) при проведении медицинских осмотров, диспансеризации и диспансерного наблюдения, осуществляемых в отношении определенных групп населения в соответствии с законодательством Российской Федерации;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pacing w:val="-6"/>
          <w:sz w:val="28"/>
          <w:szCs w:val="28"/>
        </w:rPr>
        <w:t>б) при посещении гражданином</w:t>
      </w:r>
      <w:r w:rsidRPr="0006782B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участкового врача или иного врача, проведении диагностических исследований и лечебных процедур в медицинских организациях;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 при взаимодействии с федеральными учреждениями медико-социальной экспертизы, отделением Фонда пенсионного и социального страхования Российской Федерации по Новосибирской области и иными областными исполнительными органами </w:t>
      </w:r>
      <w:r w:rsidRPr="0006782B">
        <w:rPr>
          <w:rFonts w:ascii="Times New Roman" w:hAnsi="Times New Roman" w:cs="Times New Roman"/>
          <w:bCs/>
          <w:sz w:val="28"/>
          <w:szCs w:val="28"/>
        </w:rPr>
        <w:t>Новосибирской области, органами местного самоуправления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обращения граждан, их законных представителей или иных лиц, действующих в их интересах: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а) на «горячую линию» или «телефон доверия» уполномоченных органов и организаций;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б) на единый портал государственных и муниципальных услуг или</w:t>
      </w:r>
      <w:r w:rsidR="0006782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региональные порталы государственных и муниципальных услуг;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3) проведения опросов (анкетирования), поквартирных (подомовых) обходов, осуществляемых уполномоченными ОМС, поставщиками социальных услуг,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общественными организациями,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добровольческими (волонтерскими) организациями,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добровольцами (волонтерами)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13. Основанием для рассмотрения вопроса о </w:t>
      </w:r>
      <w:r w:rsidRPr="0006782B">
        <w:rPr>
          <w:rFonts w:ascii="Times New Roman" w:hAnsi="Times New Roman" w:cs="Times New Roman"/>
          <w:bCs/>
          <w:sz w:val="28"/>
          <w:szCs w:val="28"/>
        </w:rPr>
        <w:t>включении гражданина в систему долговременного ухода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является поданное в письменной или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электронной форме заявление данного гражданина или его законного представителя о предоста</w:t>
      </w:r>
      <w:r w:rsidR="00DF6293">
        <w:rPr>
          <w:rFonts w:ascii="Times New Roman" w:eastAsia="Times New Roman" w:hAnsi="Times New Roman" w:cs="Times New Roman"/>
          <w:sz w:val="28"/>
          <w:szCs w:val="28"/>
        </w:rPr>
        <w:t>влении социального обслуживания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либо обращение в его интересах иных граждан, государственных органов, общественных объединений непосредственно в уполномоченный ОМС, либо переданные заявление или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обращение в рамках межведомственного взаимодействия.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14. Заявление о предоставлении социальных услуг подается по форме, утвержденной приказом Министерства труда и социальной защиты Российской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 от 28.03.2014 № 159н «Об утверждении формы заявления о предоставлении социальных услуг».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15. Основанием для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включения в систему долговременного ухода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признание гражданина нуждающимся в социальном обслуживании, в том числе в социальных услугах по уходу,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pacing w:val="-6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16. Включение гражданина, нуждающегося в уходе, в систему долговременного ухода осуществляется на основании договора о предоставлении социальных услуг.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17. Признание гражданина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нуждающимся в социальном обслуживании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, в том числе в социальных услугах по уходу,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его включение в систему долговременного ухода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предполагают проведение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следующих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мероприятий: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1) определение индивидуальной потребности гражданина в социальном обслуживании, в том числе в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социальных услугах по уходу,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с учетом структуры и степени ограничений его жизнедеятельности, состояния здоровья, особенностей поведения, предпочтений;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2) установление при определении индивидуальной потребности гражданина в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 социальном обслуживании, в том числе в социальных услугах по уходу,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уровня нуждаемости в уходе;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3) подбор гражданину, нуждающемуся в уходе, социальных услуг по уходу, включаемых в социальный пакет долговременного ухода;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4) подбор гражданину, нуждающемуся в уходе, иных социальных услуг и социального сопровождения (с его согласия);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 составление территориальным координационным центром </w:t>
      </w:r>
      <w:r w:rsidRPr="0006782B">
        <w:rPr>
          <w:rFonts w:ascii="Times New Roman" w:hAnsi="Times New Roman" w:cs="Times New Roman"/>
          <w:sz w:val="28"/>
          <w:szCs w:val="28"/>
        </w:rPr>
        <w:t>проектов индивидуальной программы предоставления социальных услуг (далее – индивидуальная программа) и дополнения к индивидуальной программе;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 утверждение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ОМС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индивидуальной программы и дополнения к индивидуальной программе.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18. Основаниями для исключения гражданина из системы долговременного ухода являются утрата данным гражданином права на социальное обслуживание либо отказ от социальных услуг по уходу, включенных в социальный пакет долговременного ухода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19. Решение о предоставлении социального обслуживания и включении гражданина в систему долговременного ухода или об отказе от социального обслуживания принимается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ОМС в соответствии с положениями Федерального закона от 28.12.2013 № 442-ФЗ.</w:t>
      </w:r>
    </w:p>
    <w:p w:rsidR="00EE2F6E" w:rsidRPr="0006782B" w:rsidRDefault="00EE2F6E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lk44852972"/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 xml:space="preserve">Определение индивидуальной потребности гражданина в </w:t>
      </w:r>
      <w:bookmarkEnd w:id="4"/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социальном обслуживании, в том числе в социальных услугах по уходу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20. Определение индивидуальной потребности гражданина в социальном обслуживании, в том числе в социальных услугах по уходу, осуществляется </w:t>
      </w:r>
      <w:r w:rsidRPr="0006782B">
        <w:rPr>
          <w:rFonts w:ascii="Times New Roman" w:hAnsi="Times New Roman" w:cs="Times New Roman"/>
          <w:sz w:val="28"/>
          <w:szCs w:val="28"/>
        </w:rPr>
        <w:t xml:space="preserve">экспертами по оценке нуждаемости,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которые являются членами территориального координационного центра (далее – эксперт по оценке нуждаемости), </w:t>
      </w:r>
      <w:r w:rsidRPr="0006782B">
        <w:rPr>
          <w:rFonts w:ascii="Times New Roman" w:hAnsi="Times New Roman" w:cs="Times New Roman"/>
          <w:sz w:val="28"/>
          <w:szCs w:val="28"/>
        </w:rPr>
        <w:t xml:space="preserve">с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учетом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сведений, полученных в том числе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 информационного обмена в рамках межведомственного взаимодействия в системе долговременного ухода.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21. Определение индивидуальной потребности гражданина в социальном обслуживании, в том числе в социальных услугах по уходу, осуществляется в 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рекомендациями по определению индивидуальной потребности гражданина в социальном обслуживании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, в том числе в социальных услугах по уходу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предусмотренными приложением № 1 к модели, а также рекомендуемым а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лгоритмом действий экспертов по оценке нуждаемости при определении </w:t>
      </w:r>
      <w:r w:rsidRPr="0006782B">
        <w:rPr>
          <w:rFonts w:ascii="Times New Roman" w:eastAsia="Times New Roman" w:hAnsi="Times New Roman" w:cs="Times New Roman"/>
          <w:spacing w:val="-4"/>
          <w:sz w:val="28"/>
          <w:szCs w:val="28"/>
        </w:rPr>
        <w:t>индивидуальной потребности гражданина в социальном обслуживании, в том числе в</w:t>
      </w:r>
      <w:r w:rsidR="0006782B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pacing w:val="-4"/>
          <w:sz w:val="28"/>
          <w:szCs w:val="28"/>
        </w:rPr>
        <w:t>социальных услугах по уходу,</w:t>
      </w:r>
      <w:r w:rsidRPr="0006782B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предусмотренным приложением № 2 к модели.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22. При определении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индивидуальной потребности гражданина в социальном обслуживании, в том числе в социальных услугах по уходу, </w:t>
      </w:r>
      <w:r w:rsidRPr="0006782B">
        <w:rPr>
          <w:rFonts w:ascii="Times New Roman" w:hAnsi="Times New Roman" w:cs="Times New Roman"/>
          <w:spacing w:val="-6"/>
          <w:sz w:val="28"/>
          <w:szCs w:val="28"/>
        </w:rPr>
        <w:t>используется анкета-опросник для определения</w:t>
      </w:r>
      <w:r w:rsidRPr="0006782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индивидуальной потребности гражданина в социальном обслуживании, в том числе в социальных услугах по уходу (далее – анкета-опросник), форма которой </w:t>
      </w:r>
      <w:r w:rsidRPr="0006782B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предусмотрена приложением № 3 к модели</w:t>
      </w:r>
      <w:r w:rsidRPr="0006782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23. Анкета-опросник – документ, на основании которого принимается решение о признании гражданина нуждающимся в социальном обслуживании, в том числе в социальных услугах по уходу, согласно заявлению о предоставлении социальных услуг, поданному гражданином или его законным представителем, или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обращению в его интересах лиц, указанных в статье 14 Федерального закона от 28.12.2013 № 442-ФЗ, либо об отказе в социальном обслуживании.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24. В анкете-опроснике содержатся вопросы о жизнедеятельности гражданина, условиях его проживания, финансовом положении, ближайшем окружении, </w:t>
      </w:r>
      <w:r w:rsidRPr="0006782B">
        <w:rPr>
          <w:rFonts w:ascii="Times New Roman" w:hAnsi="Times New Roman" w:cs="Times New Roman"/>
          <w:sz w:val="28"/>
          <w:szCs w:val="28"/>
        </w:rPr>
        <w:t>состоянии здоровья и способности самостоятельно выполнять наиболее значимые действия повседневной жизни, оценочная шкала индивидуальной потребности в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уходе, а также</w:t>
      </w:r>
      <w:r w:rsidRPr="0006782B">
        <w:rPr>
          <w:rFonts w:ascii="Times New Roman" w:hAnsi="Times New Roman" w:cs="Times New Roman"/>
          <w:sz w:val="28"/>
          <w:szCs w:val="28"/>
        </w:rPr>
        <w:t xml:space="preserve"> перечень рекомендуемых социальных услуг, в том числе социальных услуг по уходу. Правила заполнения анкеты-опросника для определения индивидуальной потребности гражданина в социальном обслуживании, в том числе в социальных услугах по уходу,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предусмотрены приложением № 4 к модели</w:t>
      </w:r>
      <w:r w:rsidRPr="0006782B">
        <w:rPr>
          <w:rFonts w:ascii="Times New Roman" w:hAnsi="Times New Roman" w:cs="Times New Roman"/>
          <w:sz w:val="28"/>
          <w:szCs w:val="28"/>
        </w:rPr>
        <w:t>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25. Результатом определения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индивидуальной потребности гражданина в социальном обслуживании, в том числе в социальных услугах по уходу, является признание гражданина нуждающимся в социальном обслуживании, в том числе в социальных услугах по уходу, установление ему уровня нуждаемости в уходе с последующим подбором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социальных услуг по уходу, включаемых в социальный пакет долговременного ухода,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и иных социальных услуг.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26. При признании гражданина нуждающимся в социальном обслуживании, </w:t>
      </w:r>
      <w:r w:rsidRPr="000678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 том числе в социальных услугах по уходу, исходя из индивидуальной </w:t>
      </w:r>
      <w:r w:rsidRPr="0006782B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потребности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ему устанавливается первый, второй или третий уровень нуждаемости в уходе.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27. В случае возникновения обстоятельств, которые улучшили либо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ухудшили или могут ухудшить условия жизнедеятельности гражданина, нуждающегося в уходе, пересматривается индивидуальная потребность гражданина в социальном обслуживании, в том числе в социальных услугах по уходу, с последующим подбором социальных услуг по уходу, включаемых в 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социальный пакет долговременного ухода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(не реже одного раза в год).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lastRenderedPageBreak/>
        <w:t>28. Определение индивидуальной потребности гражданина в социальном обслуживании, в том числе в социальных услугах по уходу, осуществляется экспертами по оценке нуждаемости.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29. Эксперт по оценке нуждаемости обязан: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1) соответствовать требованиям одного из профессиональных стандартов «Специалист по социальной работе» или «Психолог в социальной сфере»;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2) пройти и (или) быть готовым пройти профессиональное обучение по программам профессиональной подготовки (переподготовки) или повышение квалификации в целях осуществления экспертной деятельности по определению индивидуальной потребности гражданина в социальном обслуживании, в том числе в социальных услугах по уходу;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3) соблюдать принципы и правила корпоративной этики, предусмотренные приложением № 5 к модели (далее – принципы и правила корпоративной этики).</w:t>
      </w:r>
    </w:p>
    <w:p w:rsidR="00EE2F6E" w:rsidRPr="0006782B" w:rsidRDefault="00EE2F6E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Подбор гражданину, нуждающемуся в уходе, социальных услуг по уходу, включаемых в социальный пакет долговременного ухода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30. Подбор гражданину, нуждающемуся в уходе,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социальных услуг по уходу, включаемых в социальный пакет долговременного ухода,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осуществляется экспертами по оценке нуждаемости в соответствии с индивидуальной потребностью гражданина в социальном обслуживании, в том числе в социальных услугах по уходу, и уровнем его нуждаемости в уходе.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31. При подборе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социальных услуг по уходу, включаемых в социальный пакет долговременного ухода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, и определении условий их предоставления учитываются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параметры: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1) характер ухода – потребность в замещающих действиях (действия за гражданина, нуждающегося в уходе, не способного полностью или частично осуществлять самообслуживание, удовлетворять основные жизненные потребности) или ассистирующих действиях (действия, обеспечивающие поддержку действий и решений гражданина, нуждающегося в уходе, по самообслуживанию и удовлетворению основных жизненных потребностей, в том числе посредством мотивирования, инструктирования), или в их сочетании;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2) периодичность ухода – потребность в социальных услугах по уходу в течение недели (от одного раза до нескольких раз);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3) интенсивность ухода – потребность в социальных услугах по уходу в течение дня (от одного раза до нескольких раз);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4) продолжительность ухода – объем часов, требуемый для предоставления социальных услуг по уходу в неделю и в день;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5) время предоставления ухода – потребность в социальных услугах по уходу в течение суток (в дневное время, в ночное время);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6) график предоставления социальных услуг по уходу (с учетом возможностей граждан, осуществляющих уход, из числа ближайшего окружения).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32. При определении оптимальных условий предоставления гражданину, </w:t>
      </w:r>
      <w:r w:rsidRPr="0006782B">
        <w:rPr>
          <w:rFonts w:ascii="Times New Roman" w:hAnsi="Times New Roman" w:cs="Times New Roman"/>
          <w:bCs/>
          <w:sz w:val="28"/>
          <w:szCs w:val="28"/>
        </w:rPr>
        <w:t>нуждающемуся в уходе,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социальных услуг по уходу, включаемых в социальный пакет долговременного ухода,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исходить из приоритетности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lastRenderedPageBreak/>
        <w:t>сохранения пребывания гражданина в привычной благоприятной среде</w:t>
      </w:r>
      <w:r w:rsidRPr="0006782B">
        <w:rPr>
          <w:rFonts w:ascii="Times New Roman" w:hAnsi="Times New Roman" w:cs="Times New Roman"/>
          <w:bCs/>
          <w:sz w:val="28"/>
          <w:szCs w:val="28"/>
        </w:rPr>
        <w:t xml:space="preserve"> (дома, в семье) и учитывать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обстоятельства, которые ухудшают или могут ухудшить условия его жизнедеятельности.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33. Предоставление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социальных услуг по уходу, включенных в социальный пакет долговременного ухода,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по месту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жительства или месту пребывания гражданина, нуждающегося в уходе.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34. В случае если при предоставлении социальных услуг по уходу, включенных в социальный пакет долговременного ухода, в форме социального обслуживания на дому не достигаются цели социального обслуживания, поскольку потребность гражданина, нуждающегося в уходе, превышает максимальный объем социальных услуг по уходу, включенных в социальный пакет долговременного ухода (28 часов в неделю), и при этом гражданин отказывается от иных социальных услуг, предоставление которых будет способствовать его дальнейшему проживанию дома, рекомендуется предлагать гражданину стационарную форму социального обслуживания.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35. Срок предоставления гражданину, нуждающемуся в уходе,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социального обслуживания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в стационарной форме социального обслуживания при временном </w:t>
      </w:r>
      <w:r w:rsidRPr="0006782B">
        <w:rPr>
          <w:rFonts w:ascii="Times New Roman" w:eastAsia="Times New Roman" w:hAnsi="Times New Roman" w:cs="Times New Roman"/>
          <w:spacing w:val="-2"/>
          <w:sz w:val="28"/>
          <w:szCs w:val="28"/>
        </w:rPr>
        <w:t>(на срок, определенный индивидуальной программой) круглосуточном проживании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 ограничивать временем, необходимым для достижения целей социального обслуживания.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36. Штатные расписания организаций социального обслуживания, предоставляющих социальные услуги в стационарной форме социального обслуживания, формируются в соответствии с рекомендуемыми нормативами штатной численности, утвержденными приказом Министерства труда и социальной защиты Российской Федерации от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14.05.2025 № 305н «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Об утверждении Правил организации деятельности организаций социального обслуживания, их структурных подразделений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E2F6E" w:rsidRPr="0006782B" w:rsidRDefault="00EE2F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Социальный пакет долговременного ухода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37. С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оциальный пакет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долговременного ухода предоставляется бесплатно в форме социального обслуживания </w:t>
      </w:r>
      <w:r w:rsidRPr="0006782B">
        <w:rPr>
          <w:rFonts w:ascii="Times New Roman" w:hAnsi="Times New Roman" w:cs="Times New Roman"/>
          <w:sz w:val="28"/>
          <w:szCs w:val="28"/>
        </w:rPr>
        <w:t>на дому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гражданам, которым установлен первый, второй или третий уровень нуждаемости в уходе.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6782B">
        <w:rPr>
          <w:rFonts w:ascii="Times New Roman" w:hAnsi="Times New Roman" w:cs="Times New Roman"/>
          <w:sz w:val="28"/>
          <w:szCs w:val="28"/>
        </w:rPr>
        <w:t>8. Перечень социальных услуг по уходу, включаемых в социальный пакет долговременного ухода, предусмотрен приложением № 6 к модели.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39. 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К социальным услугам по уходу, </w:t>
      </w:r>
      <w:r w:rsidRPr="0006782B">
        <w:rPr>
          <w:rFonts w:ascii="Times New Roman" w:hAnsi="Times New Roman" w:cs="Times New Roman"/>
          <w:sz w:val="28"/>
          <w:szCs w:val="28"/>
        </w:rPr>
        <w:t>включаемым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в социальный пакет долговременного ухода, направленным на поддержание жизнедеятельности граждан, нуждающихся в уходе, на сохранение их жизни и здоровья посредством осуществления ухода и систематического наблюдения за их состоянием, относятся: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1) социальные услуги по уходу, обеспечивающие поддержку питания, включая приготовление или помощь при приготовлении и приеме пищи, кормление, соблюдение диеты, питьевого режима и так далее;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 xml:space="preserve">2) социальные услуги по уходу, обеспечивающие поддержку личной гигиены, включая утренний и вечерний туалет, купание, переодевание, смену </w:t>
      </w:r>
      <w:r w:rsidRPr="0006782B">
        <w:rPr>
          <w:rFonts w:ascii="Times New Roman" w:hAnsi="Times New Roman" w:cs="Times New Roman"/>
          <w:sz w:val="28"/>
          <w:szCs w:val="28"/>
        </w:rPr>
        <w:lastRenderedPageBreak/>
        <w:t>абсорбирующего белья и другие гигиенические процедуры по уходу за телом и так далее;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3) социальные услуги по уходу, обеспечивающие поддержку мобильности, включая позиционирование, вертикализацию, передвижение и так далее;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bCs/>
          <w:sz w:val="28"/>
          <w:szCs w:val="28"/>
        </w:rPr>
        <w:t>4) </w:t>
      </w:r>
      <w:r w:rsidRPr="0006782B">
        <w:rPr>
          <w:rFonts w:ascii="Times New Roman" w:hAnsi="Times New Roman" w:cs="Times New Roman"/>
          <w:sz w:val="28"/>
          <w:szCs w:val="28"/>
        </w:rPr>
        <w:t xml:space="preserve">социальные услуги по уходу, обеспечивающие поддержку </w:t>
      </w:r>
      <w:r w:rsidRPr="0006782B">
        <w:rPr>
          <w:rFonts w:ascii="Times New Roman" w:hAnsi="Times New Roman" w:cs="Times New Roman"/>
          <w:bCs/>
          <w:sz w:val="28"/>
          <w:szCs w:val="28"/>
        </w:rPr>
        <w:t xml:space="preserve">состояния </w:t>
      </w:r>
      <w:r w:rsidRPr="0006782B">
        <w:rPr>
          <w:rFonts w:ascii="Times New Roman" w:hAnsi="Times New Roman" w:cs="Times New Roman"/>
          <w:sz w:val="28"/>
          <w:szCs w:val="28"/>
        </w:rPr>
        <w:t>здоровья, включая наблюдение за общим состоянием здоровья, выполнение медицинских рекомендаций, помощь при подготовке лекарственных препаратов и их приеме, ведение дневника ухода;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5) социальные услуги по уходу, обеспечивающие поддержку социального функционирования гражданина, включая поддержку потребности в движении и общении, а также навыков, способствующих сохранению памяти, внимания, мышления и так далее.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40. </w:t>
      </w:r>
      <w:r w:rsidRPr="0006782B">
        <w:rPr>
          <w:rFonts w:ascii="Times New Roman" w:hAnsi="Times New Roman" w:cs="Times New Roman"/>
          <w:sz w:val="28"/>
          <w:szCs w:val="28"/>
        </w:rPr>
        <w:t>Социальные услуги по уходу предоставляются в соответствии со стандартами социальных услуг по уходу, включаемых в социальный пакет долговременного ухода (далее – стандарты), предусмотренными приложением № 7 к модели.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 xml:space="preserve">41. Стандарты устанавливают для каждой социальной услуги по уходу алгоритм, объем, периодичность и условия ее предоставления, а также оценку </w:t>
      </w:r>
      <w:r w:rsidRPr="0006782B">
        <w:rPr>
          <w:rFonts w:ascii="Times New Roman" w:hAnsi="Times New Roman" w:cs="Times New Roman"/>
          <w:spacing w:val="-4"/>
          <w:sz w:val="28"/>
          <w:szCs w:val="28"/>
        </w:rPr>
        <w:t>результатов и показатели качества социальной услуги по уходу. Объем и периодичность предоставления социальных услуг по уходу могут быть изменены в соответствии с индивидуальной потребно</w:t>
      </w:r>
      <w:r w:rsidR="0006782B">
        <w:rPr>
          <w:rFonts w:ascii="Times New Roman" w:hAnsi="Times New Roman" w:cs="Times New Roman"/>
          <w:spacing w:val="-4"/>
          <w:sz w:val="28"/>
          <w:szCs w:val="28"/>
        </w:rPr>
        <w:t xml:space="preserve">стью гражданина, нуждающегося в </w:t>
      </w:r>
      <w:r w:rsidRPr="0006782B">
        <w:rPr>
          <w:rFonts w:ascii="Times New Roman" w:hAnsi="Times New Roman" w:cs="Times New Roman"/>
          <w:spacing w:val="-4"/>
          <w:sz w:val="28"/>
          <w:szCs w:val="28"/>
        </w:rPr>
        <w:t>уходе.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42. 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Объем социальных услуг по уходу, включаемых в социальный пакет долговременного ухода (далее – объем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социального пакета долговременного ухода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06782B">
        <w:rPr>
          <w:rFonts w:ascii="Times New Roman" w:hAnsi="Times New Roman" w:cs="Times New Roman"/>
          <w:sz w:val="28"/>
          <w:szCs w:val="28"/>
        </w:rPr>
        <w:t>определяется в соответствии с уровнем нуждаемости гражданина в уходе и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измеряется в часах (минутах) в неделю.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43. При установлении гражданину первого уровня нуждаемости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уходе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социальный пакет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долговременного ухода предоставляется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объеме от</w:t>
      </w:r>
      <w:r w:rsidR="0006782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06782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r w:rsidR="0006782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14</w:t>
      </w:r>
      <w:r w:rsidR="0006782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часов в неделю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(660–840 минут).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44. При установлении гражданину второго уровня нуждаемости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уходе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социальный пакет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долговременного ухода предоставляется в объеме от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18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21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часа в неделю (1080–1260 минут).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45. При установлении гражданину третьего уровня нуждаемости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уходе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социальный пакет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долговременного ухода предоставляется в объеме от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25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28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часов в неделю (1500–1680 минут).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46. Суммарное время, требуемое для предоставления всех социальных услуг по уходу, включаемых в социальный пакет долговременного ухода (далее – суммарное время), не может превышать предельный объем социального пакета долговременного ухода, установленный для каждого уровня нуждаемости в уходе.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47. В случае если суммарное время меньше объема социального пакета долговременного ухода, назначенного гражданину, то избыток времени используют д</w:t>
      </w:r>
      <w:r w:rsidRPr="0006782B">
        <w:rPr>
          <w:rFonts w:ascii="Times New Roman" w:hAnsi="Times New Roman" w:cs="Times New Roman"/>
          <w:sz w:val="28"/>
          <w:szCs w:val="28"/>
        </w:rPr>
        <w:t xml:space="preserve">ля увеличения объема и периодичности предоставления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наиболее трудоемких </w:t>
      </w:r>
      <w:r w:rsidRPr="0006782B">
        <w:rPr>
          <w:rFonts w:ascii="Times New Roman" w:hAnsi="Times New Roman" w:cs="Times New Roman"/>
          <w:sz w:val="28"/>
          <w:szCs w:val="28"/>
        </w:rPr>
        <w:t>социальных услуг по уходу.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48. График предоставления социальных услуг по уходу, включенных в социальный пакет долговременного ухода, определяется по согласованию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lastRenderedPageBreak/>
        <w:t>с </w:t>
      </w: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гражданином, нуждающимся в уходе,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или его законным представителем, а также</w:t>
      </w: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 xml:space="preserve"> с гражданином,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осуществляющим уход (при наличии), и может составлять: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до 2 раз в день 3–7 дней в неделю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у гражданина первого или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второго уровня нуждаемости в уходе;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до 3 раз в день 5–7 дней в неделю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у гражданина второго или</w:t>
      </w:r>
      <w:r w:rsidR="0006782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третьего уровня нуждаемости в уходе.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49. Предоставление социальных услуг по уходу, включенных в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социальный пакет долговременного ухода, </w:t>
      </w:r>
      <w:r w:rsidRPr="0006782B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порядком предоставления социальных услуг по уходу, включаемых в социальный пакет долговременного ухода,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форме социального обслуживания на дому, </w:t>
      </w:r>
      <w:r w:rsidRPr="0006782B">
        <w:rPr>
          <w:rFonts w:ascii="Times New Roman" w:hAnsi="Times New Roman" w:cs="Times New Roman"/>
          <w:sz w:val="28"/>
          <w:szCs w:val="28"/>
        </w:rPr>
        <w:t>предусмотренным приложением № 8 к модели.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50. Социальные услуги по уходу, включенные в социальный пакет долговременного ухода, гражданину, нуждающемуся в уходе, предоставляются </w:t>
      </w:r>
      <w:r w:rsidRPr="0006782B">
        <w:rPr>
          <w:rFonts w:ascii="Times New Roman" w:hAnsi="Times New Roman" w:cs="Times New Roman"/>
          <w:spacing w:val="-4"/>
          <w:sz w:val="28"/>
          <w:szCs w:val="28"/>
        </w:rPr>
        <w:t>помощником по уходу</w:t>
      </w:r>
      <w:r w:rsidRPr="0006782B">
        <w:rPr>
          <w:rFonts w:ascii="Times New Roman" w:eastAsia="Times New Roman" w:hAnsi="Times New Roman" w:cs="Times New Roman"/>
          <w:spacing w:val="-4"/>
          <w:sz w:val="28"/>
          <w:szCs w:val="28"/>
        </w:rPr>
        <w:t>, который является работником поставщика социальных услуг.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51. Помощник по уходу обязан: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1) соответствовать требованиям профессионального стандарта «Помощник по уходу»;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2) пройти и (или) быть готовым пройти профессиональное обучение по программам профессиональной подготовки (переподготовки) или повышение квалификации в целях осуществления деятельности по предоставлению социальных услуг по уходу. Рекомендации по организации обучения по профессиональной программе «Помощник по уходу» предусмотрены приложением № 9 к модели;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3) соблюдать принципы и правила корпоративной этики.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52. Помощник по уходу </w:t>
      </w:r>
      <w:r w:rsidRPr="0006782B">
        <w:rPr>
          <w:rFonts w:ascii="Times New Roman" w:hAnsi="Times New Roman" w:cs="Times New Roman"/>
          <w:sz w:val="28"/>
          <w:szCs w:val="28"/>
        </w:rPr>
        <w:t>заполняет отчет о предоставлении социальных услуг по уходу, включенных в социальный пакет долговременного ухода, предоставляемых гражданину бесплатно в форме социального обслуживания на дому (далее – отчет), форма которого предусмотрена приложением № 10 к модели.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53. 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Отчет составляется по каждому гражданину, получающему социальный пакет долговременного ухода, один раз в месяц, его заполнение осуществляют все </w:t>
      </w:r>
      <w:r w:rsidRPr="0006782B">
        <w:rPr>
          <w:rFonts w:ascii="Times New Roman" w:eastAsia="Times New Roman" w:hAnsi="Times New Roman" w:cs="Times New Roman"/>
          <w:spacing w:val="-2"/>
          <w:sz w:val="28"/>
          <w:szCs w:val="28"/>
        </w:rPr>
        <w:t>помощники по уходу, обеспечивающие предоставление социальных услуг по уходу.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54. Объем социального пакета долговременного ухода, предоставляемого поставщиком социальных услуг, не может быть меньше объема, предусмотренного дополнением к индивидуальной программе.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55. Поставщик социальных услуг не может предоставлять иные социальные услуги взамен социальных услуг по уходу, включенных в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социальный пакет долговременного ухода, предусмотренных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дополнением к индивидуальной программе.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гражданам, нуждающимся в уходе, социальных услуг и социального сопровождения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56. Гражданам, нуждающимся в уходе, которым назначен социальный пакет долговременного ухода, иные социальные услуги и социальное сопровождение</w:t>
      </w:r>
      <w:r w:rsidRPr="0006782B">
        <w:rPr>
          <w:rFonts w:ascii="Times New Roman" w:hAnsi="Times New Roman" w:cs="Times New Roman"/>
          <w:sz w:val="28"/>
          <w:szCs w:val="28"/>
        </w:rPr>
        <w:t xml:space="preserve"> </w:t>
      </w:r>
      <w:r w:rsidRPr="0006782B">
        <w:rPr>
          <w:rFonts w:ascii="Times New Roman" w:hAnsi="Times New Roman" w:cs="Times New Roman"/>
          <w:sz w:val="28"/>
          <w:szCs w:val="28"/>
        </w:rPr>
        <w:lastRenderedPageBreak/>
        <w:t>предоставляются в форме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обслуживания на дому,</w:t>
      </w:r>
      <w:r w:rsidRPr="0006782B">
        <w:rPr>
          <w:rFonts w:ascii="Times New Roman" w:hAnsi="Times New Roman" w:cs="Times New Roman"/>
          <w:sz w:val="28"/>
          <w:szCs w:val="28"/>
        </w:rPr>
        <w:t xml:space="preserve">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полустационарной форме социального обслуживания или в их сочетании</w:t>
      </w:r>
      <w:r w:rsidRPr="0006782B">
        <w:rPr>
          <w:rFonts w:ascii="Times New Roman" w:hAnsi="Times New Roman" w:cs="Times New Roman"/>
          <w:sz w:val="28"/>
          <w:szCs w:val="28"/>
        </w:rPr>
        <w:t xml:space="preserve"> в соответствии с индивидуальной потребностью граждан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на условиях, установленных статьями 20, 31, 32 Федерального закона от 28.12.2013 № 442-ФЗ, в соответствии с приказом министерства социального развития Новосибирской области от 23.12.2014 № 1446 «Об утверждении Стандартов социальных услуг, предоставляемых поставщиками социальных услуг»</w:t>
      </w:r>
      <w:r w:rsidRPr="0006782B">
        <w:rPr>
          <w:rFonts w:ascii="Times New Roman" w:hAnsi="Times New Roman" w:cs="Times New Roman"/>
          <w:sz w:val="28"/>
          <w:szCs w:val="28"/>
        </w:rPr>
        <w:t xml:space="preserve">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социального развития Новосибирской области от 31.10.2014 № 1288 «Об утверждении Порядка предоставления социальных услуг поставщиками социальных услуг в Новосибирской области».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57.</w:t>
      </w:r>
      <w:r w:rsidRPr="0006782B">
        <w:rPr>
          <w:rFonts w:ascii="Times New Roman" w:hAnsi="Times New Roman" w:cs="Times New Roman"/>
          <w:sz w:val="28"/>
          <w:szCs w:val="28"/>
        </w:rPr>
        <w:t> Содействие гражданам, нуждающимся в уходе,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782B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медицинской, психологической, педагогической, юридической, социальной помощи, не относящейся к социальным услугам</w:t>
      </w:r>
      <w:r w:rsidRPr="0006782B">
        <w:rPr>
          <w:rFonts w:ascii="Times New Roman" w:hAnsi="Times New Roman" w:cs="Times New Roman"/>
          <w:sz w:val="28"/>
          <w:szCs w:val="28"/>
        </w:rPr>
        <w:t xml:space="preserve"> (социальное сопровождение),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782B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их индивидуальной потребностью в социальном обслуживании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на условиях, установленных статьей 22 Федерального закона от 28.12.2013 № 442-ФЗ.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 xml:space="preserve">58. К социальному сопровождению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граждан, нуждающихся в уходе,</w:t>
      </w:r>
      <w:r w:rsidRPr="0006782B">
        <w:rPr>
          <w:rFonts w:ascii="Times New Roman" w:hAnsi="Times New Roman" w:cs="Times New Roman"/>
          <w:sz w:val="28"/>
          <w:szCs w:val="28"/>
        </w:rPr>
        <w:t xml:space="preserve"> относится деятельность по осуществлению содействия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1) </w:t>
      </w:r>
      <w:r w:rsidRPr="0006782B">
        <w:rPr>
          <w:rFonts w:ascii="Times New Roman" w:hAnsi="Times New Roman" w:cs="Times New Roman"/>
          <w:sz w:val="28"/>
          <w:szCs w:val="28"/>
        </w:rPr>
        <w:t xml:space="preserve">в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06782B">
        <w:rPr>
          <w:rFonts w:ascii="Times New Roman" w:hAnsi="Times New Roman" w:cs="Times New Roman"/>
          <w:sz w:val="28"/>
          <w:szCs w:val="28"/>
        </w:rPr>
        <w:t xml:space="preserve"> бесплатной медицинской помощи всех видов на дому или в медицинских организациях, включая: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специализированную, в том числе высокотехнологичную, а также паллиативную медицинскую помощь;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проведение диспансеризации, медицинских осмотров (профилактические, предварительные, периодические), оздоровления;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диспансерное наблюдение за состоянием здоровья лиц, страдающих хроническими заболеваниями, функциональными расстройствами, иными состояниями, в целях своевременного выявления (предупреждения) осложнений, обострений заболеваний, иных патологических состояний, их профилактики и осуществления медицинской реабилитации;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проведение противоэпидемических мероприятий, в том числе вакцинации;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2) в бесплатном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</w:t>
      </w:r>
      <w:r w:rsidRPr="0006782B">
        <w:rPr>
          <w:rFonts w:ascii="Times New Roman" w:hAnsi="Times New Roman" w:cs="Times New Roman"/>
          <w:sz w:val="28"/>
          <w:szCs w:val="28"/>
        </w:rPr>
        <w:t xml:space="preserve"> необходимых лекарственных средств (для граждан, имеющих право на их получение);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3) в получении психологической, педагогической, юридической помощи;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4) в получении социальной помощи, не относящейся к социальным услугам, включая меры социальной поддержки для граждан, имеющих право на их получение;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5) в получении услуг реабилитации и абилитации </w:t>
      </w:r>
      <w:r w:rsidRPr="0006782B">
        <w:rPr>
          <w:rFonts w:ascii="Times New Roman" w:hAnsi="Times New Roman" w:cs="Times New Roman"/>
          <w:sz w:val="28"/>
          <w:szCs w:val="28"/>
        </w:rPr>
        <w:t>(для граждан, имеющих право на их получение)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Составление гражданам, нуждающимся в уходе, индивидуальной программы и </w:t>
      </w:r>
      <w:r w:rsidRPr="000678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дополнения к индивидуальной программе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59. Индивидуальная программа – документ, составляемый в соответствии с приказом Министерства труда и социальной защиты Российской Федерации от 10.11.2014 № 874н «О примерной форме договора о предоставлении социальных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услуг, а также о форме индивидуальной программы предоставления социальных услуг».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60. В индивидуальной программе указываются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форма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(формы)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социального обслуживания, виды, объем, периодичность, условия, сроки предоставления социальных услуг,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согласно условиям, установленным статьями 20, 31, 32 Федерального закона от 28.12.2013 № 442-ФЗ, а также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мероприятия по социальному сопровождению, осуществляемые в соответствии со статьей 22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Федерального закона от 28.12.2013 № 442-ФЗ, и перечень рекомендуемых поставщиков социальных услуг.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61. Дополнение к индивидуальной программе – документ, составляемый для</w:t>
      </w:r>
      <w:r w:rsidR="00E073F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гражданина, которому при определении индивидуальной потребности в социальном обслуживании, в том числе в социальных услугах по уходу, установлен первый, второй или третий уровень нуждаемости в уходе.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62. В дополнении к индивидуальной программе указываются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уровень нуждаемости гражданина в уходе, объем социального пакета долговременного ухода, условия его предоставления и перечень включенных в него социальных услуг по уходу. Форма дополнения к индивидуальной программе предоставления социальных услуг предусмотрена приложением № 11 к модели.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pacing w:val="-4"/>
          <w:sz w:val="28"/>
          <w:szCs w:val="28"/>
        </w:rPr>
        <w:t>63. Дополнение к индивидуальной программе составляется экспертом по оценке нуждаемости и утверждается уполномоченным ОМС, в соответствии с индивидуальной потребностью гражданина в социальных услугах по уходу в сроки, указанные в рекомендациях по определению индивидуальной потребности гражданина в социальном обслуживании, в том числе в социальных услугах по уходу.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64. Граждане, нуждающиеся в уходе, их законные представители имеют право на участие в составлении индивидуальной программы и дополнения к индивидуальной программе.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65. Индивидуальная программа и дополнение к индивидуальной программе для гражданина или его законного представителя имеют рекомендательный характер, для поставщика социальных услуг – обязательный характер.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66. Поставщики социальных услуг обязаны предоставлять социальные услуги их получателю в соответствии с индивидуальной программой, дополнением к индивидуальной программе и условиями договора о предоставлении социальных услуг, заключенного с получателем социальных услуг или его </w:t>
      </w:r>
      <w:r w:rsidRPr="0006782B">
        <w:rPr>
          <w:rStyle w:val="afe"/>
          <w:rFonts w:ascii="Times New Roman" w:hAnsi="Times New Roman" w:cs="Times New Roman"/>
          <w:color w:val="auto"/>
          <w:sz w:val="28"/>
          <w:szCs w:val="28"/>
          <w:u w:val="none"/>
        </w:rPr>
        <w:t>законным представителем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, на основании требований Федерального закона от 28.12.2013 № 442-ФЗ.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67. Индивидуальная программа и дополнение к индивидуальной программе пересматриваются в зависимости от изменения индивидуальной потребности гражданина в социальном обслуживании, в том числе в социальных услугах по уходу, но не реже одного раза в год.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68. Данные об индивидуальной программе (дата оформления и номер, наименование поставщика (наименования поставщиков) социальных услуг, реализующего (реализу</w:t>
      </w:r>
      <w:r w:rsidR="00DF6293">
        <w:rPr>
          <w:rFonts w:ascii="Times New Roman" w:eastAsia="Times New Roman" w:hAnsi="Times New Roman" w:cs="Times New Roman"/>
          <w:sz w:val="28"/>
          <w:szCs w:val="28"/>
        </w:rPr>
        <w:t>ющих) индивидуальную программу)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вносятся в регистр получателей социальных услуг, </w:t>
      </w:r>
      <w:r w:rsidRPr="0006782B">
        <w:rPr>
          <w:rFonts w:ascii="Times New Roman" w:hAnsi="Times New Roman" w:cs="Times New Roman"/>
          <w:sz w:val="28"/>
          <w:szCs w:val="28"/>
        </w:rPr>
        <w:t>формирование и ведение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которого осуществляет </w:t>
      </w:r>
      <w:r w:rsidRPr="0006782B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69. Данные о дополнении к индивидуальной программе (дата оформления и номер, наименование поставщика социальных услуг по уходу, реализующего дополнение к индивидуальной программе) вносятся в ведомственную информационную систему </w:t>
      </w:r>
      <w:r w:rsidRPr="0006782B">
        <w:rPr>
          <w:rFonts w:ascii="Times New Roman" w:hAnsi="Times New Roman" w:cs="Times New Roman"/>
          <w:sz w:val="28"/>
          <w:szCs w:val="28"/>
        </w:rPr>
        <w:t>министерства труда и социального развития Новосибирской области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2F6E" w:rsidRPr="0006782B" w:rsidRDefault="00EE2F6E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Заключение договора о социальном обслуживании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70. С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оциальное обслуживание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предоставляется гражданину, нуждающемуся в уходе, на основании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договора о предоставлении социальных услуг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(далее – договор), заключаемого между поставщиком социальных услуг и гражданином или</w:t>
      </w:r>
      <w:r w:rsidR="00E073F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его законным представителем в соответствии с Федеральным законом от 28.12.2013 № 442-ФЗ.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71. Договор заключается в соответствии с рекомендуемой формой договора о предоставлении социальных услуг, утвержденной приказом министерства социального развития Новосибирской области от 19.12.2014 № 1431 «Об утверждении рекомендуемых форм договоров о предоставлении социальных услуг, рекомендуемой формы акта о предоставлении срочных социальных услуг».</w:t>
      </w:r>
    </w:p>
    <w:p w:rsidR="00EE2F6E" w:rsidRPr="0006782B" w:rsidRDefault="00646E2B">
      <w:pPr>
        <w:keepNext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72. В договоре в обязательном порядке указываются: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1) объем и перечень социальных услуг, определенных индивидуальной программой, предоставляемых на условиях, установленных статьями 20, 31, 32 Федерального закона от 28.12.2013 № 442-ФЗ;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2) объем и перечень социальных услуг по уходу, включенных в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социальный пакет долговременного ухода, определенных дополнением к индивидуальной программе,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предоставляемых гражданину бесплатно в форме социального обслуживания на дому.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73. Индивидуальная программа и дополнение к индивидуальной программе являются приложениями к договору.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74. Отношения, связанные с исполнением договора, регулируются в</w:t>
      </w:r>
      <w:r w:rsidR="00E073F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XII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Обеспечение функционирования системы долговременного ухода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75. Функционирование системы долговременного ухода </w:t>
      </w:r>
      <w:r w:rsidRPr="0006782B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обеспечивается уполномоченными </w:t>
      </w:r>
      <w:r w:rsidRPr="0006782B">
        <w:rPr>
          <w:rFonts w:ascii="Times New Roman" w:hAnsi="Times New Roman" w:cs="Times New Roman"/>
          <w:bCs/>
          <w:sz w:val="28"/>
          <w:szCs w:val="28"/>
        </w:rPr>
        <w:t>органами,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782B">
        <w:rPr>
          <w:rFonts w:ascii="Times New Roman" w:hAnsi="Times New Roman" w:cs="Times New Roman"/>
          <w:bCs/>
          <w:sz w:val="28"/>
          <w:szCs w:val="28"/>
        </w:rPr>
        <w:t>организациями и их работниками.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76. Уполномоченные органы обеспечивают создание и развитие сети организаций, </w:t>
      </w:r>
      <w:r w:rsidRPr="0006782B">
        <w:rPr>
          <w:rFonts w:ascii="Times New Roman" w:hAnsi="Times New Roman" w:cs="Times New Roman"/>
          <w:bCs/>
          <w:sz w:val="28"/>
          <w:szCs w:val="28"/>
        </w:rPr>
        <w:t xml:space="preserve">предоставляющих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гражданам, нуждающимся в уходе, </w:t>
      </w:r>
      <w:r w:rsidRPr="0006782B">
        <w:rPr>
          <w:rFonts w:ascii="Times New Roman" w:hAnsi="Times New Roman" w:cs="Times New Roman"/>
          <w:bCs/>
          <w:sz w:val="28"/>
          <w:szCs w:val="28"/>
        </w:rPr>
        <w:t xml:space="preserve">социальные,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медицинские, реабилитационные и абилитационные услуги.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77. </w:t>
      </w:r>
      <w:r w:rsidRPr="0006782B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формирует инфраструктуру организаций, обеспечивающих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 функционирование системы долговременного ухода, включая создание: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1) регионального координационного центра, основной целью которого является информационно-аналитическое обеспечение системы долговременного 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lastRenderedPageBreak/>
        <w:t xml:space="preserve">ухода в Новосибирской области; положение о региональном координационном центре </w:t>
      </w:r>
      <w:r w:rsidRPr="0006782B">
        <w:rPr>
          <w:rFonts w:ascii="Times New Roman" w:hAnsi="Times New Roman" w:cs="Times New Roman"/>
          <w:sz w:val="28"/>
          <w:szCs w:val="28"/>
        </w:rPr>
        <w:t>предусмотрено приложением № 12 к модели;</w:t>
      </w:r>
    </w:p>
    <w:p w:rsidR="00EE2F6E" w:rsidRPr="0006782B" w:rsidRDefault="00646E2B">
      <w:pPr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 xml:space="preserve">2) в уполномоченных ОМС 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территориальных координационных центров, основной целью которых является обеспечение функционирования системы долговременного ухода на территории муниципальных образований Новосибирской области; примерное положение о территориальном координационном центре </w:t>
      </w:r>
      <w:r w:rsidRPr="0006782B">
        <w:rPr>
          <w:rFonts w:ascii="Times New Roman" w:hAnsi="Times New Roman" w:cs="Times New Roman"/>
          <w:sz w:val="28"/>
          <w:szCs w:val="28"/>
        </w:rPr>
        <w:t>предусмотрено приложением № 13 к модели;</w:t>
      </w:r>
    </w:p>
    <w:p w:rsidR="00EE2F6E" w:rsidRPr="0006782B" w:rsidRDefault="00646E2B">
      <w:pPr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3) в </w:t>
      </w:r>
      <w:r w:rsidRPr="0006782B">
        <w:rPr>
          <w:rFonts w:ascii="Times New Roman" w:hAnsi="Times New Roman" w:cs="Times New Roman"/>
          <w:sz w:val="28"/>
          <w:szCs w:val="28"/>
        </w:rPr>
        <w:t xml:space="preserve">организациях, являющихся </w:t>
      </w:r>
      <w:r w:rsidRPr="0006782B">
        <w:rPr>
          <w:rFonts w:ascii="Times New Roman" w:hAnsi="Times New Roman" w:cs="Times New Roman"/>
          <w:bCs/>
          <w:sz w:val="28"/>
          <w:szCs w:val="28"/>
        </w:rPr>
        <w:t>поставщиком социальных услуг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>, структурных подразделений, выполняющих функции:</w:t>
      </w:r>
    </w:p>
    <w:p w:rsidR="00EE2F6E" w:rsidRPr="0006782B" w:rsidRDefault="00646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 xml:space="preserve">пункта проката технических средств реабилитации (далее – пункт проката), 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>основной целью которого является обеспечение</w:t>
      </w:r>
      <w:r w:rsidRPr="0006782B">
        <w:rPr>
          <w:rFonts w:ascii="Times New Roman" w:hAnsi="Times New Roman" w:cs="Times New Roman"/>
          <w:sz w:val="28"/>
          <w:szCs w:val="28"/>
        </w:rPr>
        <w:t xml:space="preserve"> предоставления гражданам, нуждающимся в уходе, во временное пользование технических средств реабилитации;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 положение о пункте проката технических средств реабилитации </w:t>
      </w:r>
      <w:r w:rsidRPr="0006782B">
        <w:rPr>
          <w:rFonts w:ascii="Times New Roman" w:hAnsi="Times New Roman" w:cs="Times New Roman"/>
          <w:sz w:val="28"/>
          <w:szCs w:val="28"/>
        </w:rPr>
        <w:t>предусмотрено приложением № 14 к модели;</w:t>
      </w:r>
    </w:p>
    <w:p w:rsidR="00EE2F6E" w:rsidRPr="0006782B" w:rsidRDefault="00646E2B">
      <w:pPr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школы ухода, основной целью которой является обучение граждан, осуществляющих уход, </w:t>
      </w:r>
      <w:r w:rsidRPr="0006782B">
        <w:rPr>
          <w:rFonts w:ascii="Times New Roman" w:eastAsiaTheme="minorHAnsi" w:hAnsi="Times New Roman" w:cs="Times New Roman"/>
          <w:sz w:val="28"/>
          <w:szCs w:val="28"/>
        </w:rPr>
        <w:t>практическим навыкам ухода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>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eastAsia="SimSun" w:hAnsi="Times New Roman" w:cs="Times New Roman"/>
          <w:bCs/>
          <w:sz w:val="28"/>
          <w:szCs w:val="28"/>
        </w:rPr>
        <w:t>центров дневного пребывания, основной целью которых является</w:t>
      </w:r>
      <w:r w:rsidRPr="0006782B">
        <w:rPr>
          <w:rFonts w:ascii="Times New Roman" w:hAnsi="Times New Roman" w:cs="Times New Roman"/>
          <w:sz w:val="28"/>
          <w:szCs w:val="28"/>
        </w:rPr>
        <w:t xml:space="preserve"> поддержка граждан, нуждающихся в социальном обслуживании, в том числе в социальных услугах по уходу, при этом в центрах дневного пребывания социальные услуги по уходу, включаемые в социальный пакет долговременного ухода, не предоставляются.</w:t>
      </w:r>
    </w:p>
    <w:p w:rsidR="00EE2F6E" w:rsidRPr="0006782B" w:rsidRDefault="00EE2F6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XIII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Межведомственное взаимодействие в системе долговременного ухода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78. Организация межведомственного взаимодействия в системе долговременного ухода в Новосибирской области осуществляется на основе </w:t>
      </w:r>
      <w:r w:rsidRPr="0006782B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>регламента межведомственного взаимодействия, в том числе информационного взаимодействия, участников системы долговременного ухода при реализации системы долговременного уход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а, утвержденного постановлением Правительства Новосибирской области от</w:t>
      </w:r>
      <w:r w:rsidR="00E073F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28.10.2025 №</w:t>
      </w:r>
      <w:r w:rsidR="00E073F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505-п «</w:t>
      </w:r>
      <w:r w:rsidRPr="0006782B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>Об утверждении регламента межведомственного взаимодействия, в том числе информационного взаимодействия, участников системы долговременного ухода при реализации системы долговременного ухода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» (далее</w:t>
      </w:r>
      <w:r w:rsidRPr="0006782B">
        <w:rPr>
          <w:rFonts w:ascii="Times New Roman" w:hAnsi="Times New Roman" w:cs="Times New Roman"/>
          <w:sz w:val="28"/>
          <w:szCs w:val="28"/>
        </w:rPr>
        <w:t> –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регламент межведомственного взаимодействия).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79. Регламент межведомственного взаимодействия устанавливает порядок взаимодействия участников системы долговременного ухода по выявлению граждан, нуждающихся в уходе, включению их в систему долговременного ухода, а также порядок и формы взаимодействия, включая информационное взаимодействие</w:t>
      </w:r>
      <w:r w:rsidR="00DF629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между </w:t>
      </w:r>
      <w:r w:rsidRPr="0006782B">
        <w:rPr>
          <w:rFonts w:ascii="Times New Roman" w:eastAsia="Times New Roman" w:hAnsi="Times New Roman" w:cs="Times New Roman"/>
          <w:sz w:val="28"/>
          <w:szCs w:val="28"/>
          <w:highlight w:val="white"/>
        </w:rPr>
        <w:t>участниками системы долговременного ухода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6782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1) при выявлении </w:t>
      </w:r>
      <w:r w:rsidRPr="0006782B">
        <w:rPr>
          <w:rFonts w:ascii="Times New Roman" w:hAnsi="Times New Roman" w:cs="Times New Roman"/>
          <w:sz w:val="28"/>
          <w:szCs w:val="28"/>
          <w:highlight w:val="white"/>
        </w:rPr>
        <w:t>потенциальных получателей социальных услуг</w:t>
      </w:r>
      <w:r w:rsidRPr="0006782B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6782B">
        <w:rPr>
          <w:rFonts w:ascii="Times New Roman" w:eastAsia="Times New Roman" w:hAnsi="Times New Roman" w:cs="Times New Roman"/>
          <w:sz w:val="28"/>
          <w:szCs w:val="28"/>
          <w:highlight w:val="white"/>
        </w:rPr>
        <w:t>2) при определении индивидуальной потребности гражданина в социальном обслуживании, в том числе в социальных услугах по уходу;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6782B">
        <w:rPr>
          <w:rFonts w:ascii="Times New Roman" w:eastAsia="Times New Roman" w:hAnsi="Times New Roman" w:cs="Times New Roman"/>
          <w:sz w:val="28"/>
          <w:szCs w:val="28"/>
          <w:highlight w:val="white"/>
        </w:rPr>
        <w:t>3) при подборе гражданам, нуждающимся в уходе, социальных услуг по уходу, включенных в социальный пакет долговременного ухода;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6782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4) при предоставлении гражданам, нуждающимся в уходе, социального </w:t>
      </w:r>
      <w:r w:rsidRPr="0006782B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обслуживания, в том числе социальных услуг по уходу;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6782B">
        <w:rPr>
          <w:rFonts w:ascii="Times New Roman" w:eastAsia="Times New Roman" w:hAnsi="Times New Roman" w:cs="Times New Roman"/>
          <w:sz w:val="28"/>
          <w:szCs w:val="28"/>
          <w:highlight w:val="white"/>
        </w:rPr>
        <w:t>5) при госпитализации граждан, нуждающихся в уходе, в медицинскую организацию;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6782B">
        <w:rPr>
          <w:rFonts w:ascii="Times New Roman" w:eastAsia="Times New Roman" w:hAnsi="Times New Roman" w:cs="Times New Roman"/>
          <w:sz w:val="28"/>
          <w:szCs w:val="28"/>
          <w:highlight w:val="white"/>
        </w:rPr>
        <w:t>6) при подтверждении факта оказания гражданам, нуждающимся в уходе, социальных услуг по уходу, включенных в социальный пакет долговременного ухода, в целях оплаты данных услуг поставщику социальных услуг.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80. М</w:t>
      </w:r>
      <w:r w:rsidRPr="0006782B">
        <w:rPr>
          <w:rFonts w:ascii="Times New Roman" w:hAnsi="Times New Roman" w:cs="Times New Roman"/>
          <w:sz w:val="28"/>
          <w:szCs w:val="28"/>
        </w:rPr>
        <w:t>ежведомственное взаимодействие участников системы долговременного ухода обеспечивается посредством ведомственных информационных систем и каналов электронного межведомственного взаимодействия, в том числе с использованием специализированного мобильного приложения для обмена информацией (при наличии).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XIV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 системы долговременного ухода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81. В целях обеспечения функционирования в Новосибирской области системы долговременного ухода осуществляется подготовка кадров.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82. </w:t>
      </w:r>
      <w:r w:rsidRPr="0006782B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во взаимодействии с уполномоченными ОМС организует обучение работников, участвующих в организации и оказании социальных услуг по уходу (помощники по уходу, организаторы ухода), а также обеспечивающих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 функционирование системы долговременного ухода (эксперты по оценке нуждаемости, работники регионального и территориальных координационных центров)</w:t>
      </w:r>
      <w:r w:rsidR="00DF6293"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по программам </w:t>
      </w:r>
      <w:r w:rsidRPr="0006782B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(программы повышения квалификации, программы профессиональной переподготовки) (далее – профессиональные программы)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83. Реализация профессиональных программ по обучению экспертов по оценке нуждаемости, 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работников регионального и территориальных координационных центров,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организаторов ухода и помощников по уходу осуществляется на базе образовательных организаций высшего и среднего профессионального образования, в том числе медицинских образовательных организаций, а также иных организаций,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имеющих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лицензию на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реализацию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программ, материально-технически оснащенную учебную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базу для проведения теоретических и практических занятий, квалифицированный преподавательский состав.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84. Обучение работников уполномоченных организаций по вопросам внедрения системы долговременного ухода осуществляется посредством организации и проведения региональных конференций, обучающих семинаров, тематических мастер-классов, межрегиональных мероприятий по обмену опытом, ознакомлению с лучшими международными практиками.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85. 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>Работники регионального и территориальных координационных центров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организуют и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06782B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работников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поставщиков социальных услуг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, медицинских и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иных организаций с гражданином, нуждающимся в уходе, его ближайшим окружением, в том числе при разрешении проблемных и конфликтных ситуаций, возникающих при предоставлении социальных услуг по уходу, включенных в социальный пакет долговременного ухода.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lastRenderedPageBreak/>
        <w:t>86. 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>Работники регионального и территориальных координационных центров</w:t>
      </w:r>
      <w:r w:rsidRPr="0006782B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1) соответствовать требованиям одного из профессиональных стандартов «Специалист по социальной работе» или «Психолог в социальной сфере»;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2) пройти и (или) быть готовым пройти профессиональное обучение по программам профессиональной подготовки (переподготовки) или повышение квалификации по вопросам управления в социальной сфере, построения эффективного общения, разрешения конфликтных ситуаций, психологических особенностей граждан пожилого возраста и инвалидов;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3) соблюдать принципы и правила корпоративной этики.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 xml:space="preserve">87. Деятельность работников 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>территориальных координационных центров</w:t>
      </w:r>
      <w:r w:rsidRPr="0006782B">
        <w:rPr>
          <w:rFonts w:ascii="Times New Roman" w:hAnsi="Times New Roman" w:cs="Times New Roman"/>
          <w:sz w:val="28"/>
          <w:szCs w:val="28"/>
        </w:rPr>
        <w:t xml:space="preserve"> осуществляется во взаимодействии с работниками регион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>ального координационного центра и организатором ухода</w:t>
      </w:r>
      <w:r w:rsidRPr="0006782B">
        <w:rPr>
          <w:rFonts w:ascii="Times New Roman" w:hAnsi="Times New Roman" w:cs="Times New Roman"/>
          <w:sz w:val="28"/>
          <w:szCs w:val="28"/>
        </w:rPr>
        <w:t>.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88. Организатор ухода является работником поставщика социальных услуг, в</w:t>
      </w:r>
      <w:r w:rsidR="00E073F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hAnsi="Times New Roman" w:cs="Times New Roman"/>
          <w:sz w:val="28"/>
          <w:szCs w:val="28"/>
        </w:rPr>
        <w:t xml:space="preserve">том числе руководителем структурного подразделения, который организует деятельность помощников по уходу и осуществляет контроль за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предоставлением гражданам, нуждающимся в уходе, социальных услуг по уходу, включенных в</w:t>
      </w:r>
      <w:r w:rsidR="00E073F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социальный пакет долговременного ухода.</w:t>
      </w:r>
    </w:p>
    <w:p w:rsidR="00EE2F6E" w:rsidRPr="0006782B" w:rsidRDefault="00646E2B">
      <w:pPr>
        <w:keepNext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89. Организатор ухода обязан: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1) соответствовать требованиям профессионального стандарта «Специалист по социальной работе»;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2) пройти и (или) быть готовым пройти профессиональное обучение по программам профессиональной подготовки (переподготовки) или повышение квалификации по вопросам управлени</w:t>
      </w:r>
      <w:r w:rsidR="004A2006">
        <w:rPr>
          <w:rFonts w:ascii="Times New Roman" w:eastAsia="Times New Roman" w:hAnsi="Times New Roman" w:cs="Times New Roman"/>
          <w:sz w:val="28"/>
          <w:szCs w:val="28"/>
        </w:rPr>
        <w:t>я в социальной сфере, построения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006">
        <w:rPr>
          <w:rFonts w:ascii="Times New Roman" w:eastAsia="Times New Roman" w:hAnsi="Times New Roman" w:cs="Times New Roman"/>
          <w:sz w:val="28"/>
          <w:szCs w:val="28"/>
        </w:rPr>
        <w:t>эффективного общения, разрешения</w:t>
      </w:r>
      <w:bookmarkStart w:id="5" w:name="_GoBack"/>
      <w:bookmarkEnd w:id="5"/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конфликтных ситуаций, изучения психологических особенностей граждан пожилого возраста и инвалидов;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3) соблюдать принципы и правила корпоративной этики.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1t3h5sf"/>
      <w:bookmarkEnd w:id="6"/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XV. Финансовое обеспечение системы долговременного ухода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90. Финансовое обеспечение системы долговременного ухода осуществляется за счет: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1) средств консолидированного бюджета Новосибирской области, предусмотренных: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на создание системы долговременного ухода за гражданами пожилого возраста и инвалидами;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на обеспечение социального обслуживания отдельных категорий граждан;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на поддержку негосударственных организаций (в том числе за счет субсидий, грантов, компенсаций поставщикам социальных услуг);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на обеспечение граждан техническими средствами реабилитации в пунктах проката;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2) средств </w:t>
      </w:r>
      <w:r w:rsidRPr="0006782B">
        <w:rPr>
          <w:rFonts w:ascii="Times New Roman" w:hAnsi="Times New Roman" w:cs="Times New Roman"/>
          <w:sz w:val="28"/>
          <w:szCs w:val="28"/>
        </w:rPr>
        <w:t>получателей социальных услуг при предоставлении социальных услуг на условиях, установленных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статьями 31, 32 Федерального закона от 28.12.2013 № 442-ФЗ</w:t>
      </w:r>
      <w:r w:rsidRPr="0006782B">
        <w:rPr>
          <w:rFonts w:ascii="Times New Roman" w:hAnsi="Times New Roman" w:cs="Times New Roman"/>
          <w:sz w:val="28"/>
          <w:szCs w:val="28"/>
        </w:rPr>
        <w:t xml:space="preserve">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(в части получения социальных услуг, не включенных в социальный пакет долговременного ухода).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lastRenderedPageBreak/>
        <w:t>91. Методика распределения и правила предоставления иных межбюджетных трансфертов бюджетам муниципальных образований из</w:t>
      </w:r>
      <w:r w:rsidR="00E073F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областного бюджета Новосибирской области в рамках реализации государственной программы Новосибирской области «Социальная поддержка в</w:t>
      </w:r>
      <w:r w:rsidR="00E073F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Новосибирской области» (далее – субсидия) установлены приложением № 5 к</w:t>
      </w:r>
      <w:r w:rsidR="00E073F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государственной программе Новосибирской области «Социальная поддержка в</w:t>
      </w:r>
      <w:r w:rsidR="00E073F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Новосибирской области», утвержденной постановлением Правительства Новосибирской области от</w:t>
      </w:r>
      <w:r w:rsidR="00E073F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17.11.2021 № 462-п «Об утверждении государственной программы Новосибирской области «Социальная поддержка в Новосибирской области».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XVI. Контроль качества предоставления гражданам, нуждающимся в уходе, социальных услуг по уходу, включенных в социальный пакет долговременного ухода, и мониторинг</w:t>
      </w:r>
      <w:r w:rsidRPr="000678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функционирования системы долговременного ухода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92. Контроль качества предоставления гражданам, нуждающимся в уходе,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социальных услуг по уходу, включенных в социальный пакет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долговременного ухода, – система мероприятий, проводимых на постоянной основе в целях проверки результативности исполнения договора и дополнения к индивидуальной программе (включая исполнение помощником по уходу своих должностных обязанностей), осуществляемых </w:t>
      </w:r>
      <w:r w:rsidRPr="0006782B">
        <w:rPr>
          <w:rFonts w:ascii="Times New Roman" w:hAnsi="Times New Roman" w:cs="Times New Roman"/>
          <w:sz w:val="28"/>
          <w:szCs w:val="28"/>
        </w:rPr>
        <w:t>министерством труда и социального развития Новосибирской области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, региональным координационным центром, территориальным координационным центром, поставщиком социальных услуг.</w:t>
      </w:r>
    </w:p>
    <w:p w:rsidR="00EE2F6E" w:rsidRPr="0006782B" w:rsidRDefault="00646E2B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93. Мониторинг функционирования системы долговременного ухода (далее – мониторинг) – система наблюдений, осуществляемых региональным и территориальными координационными центрами на постоянной основе посредством сбора, обобщения, анализа и систематизации информации: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>1) по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выявлению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782B">
        <w:rPr>
          <w:rFonts w:ascii="Times New Roman" w:hAnsi="Times New Roman" w:cs="Times New Roman"/>
          <w:sz w:val="28"/>
          <w:szCs w:val="28"/>
        </w:rPr>
        <w:t>потенциальных получателей социальных услуг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2) по определению экспертом по оценке нуждаемости 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территориального координационного центра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индивидуальной потребности гражданина в социальном обслуживании, в том числе в социальных услугах по уходу;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3) по исполнению поставщиком социальных услуг дополнения к индивидуальной программе;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4) по получени</w:t>
      </w:r>
      <w:r w:rsidR="00DF6293">
        <w:rPr>
          <w:rFonts w:ascii="Times New Roman" w:eastAsia="Times New Roman" w:hAnsi="Times New Roman" w:cs="Times New Roman"/>
          <w:sz w:val="28"/>
          <w:szCs w:val="28"/>
        </w:rPr>
        <w:t>ю территориальным координационны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м центром и исполнению помощником по уходу медицинских рекомендаций при организации ухода за гражданином, нуждающимся в уходе;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5) по обеспеченности техническими средствами реабилитации пунктов проката;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6) по организации в школах ухода обучения граждан, осуществляющих уход (из числа ближайшего окружения).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94. 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Мониторинг осуществляется с использованием </w:t>
      </w:r>
      <w:r w:rsidRPr="0006782B">
        <w:rPr>
          <w:rFonts w:ascii="Times New Roman" w:hAnsi="Times New Roman" w:cs="Times New Roman"/>
          <w:sz w:val="28"/>
          <w:szCs w:val="28"/>
        </w:rPr>
        <w:t>ведомственных информационных систем и единой системы межведомственного электронного взаимодействия, в том числе с использованием специализированного мобильного приложения для обмена информацией (при наличии).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lastRenderedPageBreak/>
        <w:t>95. В целях достижения целей, установленных при предоставлении субсидии, и организации контроля качества предоставления гражданам, нуждающимся в</w:t>
      </w:r>
      <w:r w:rsidR="00E073F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hAnsi="Times New Roman" w:cs="Times New Roman"/>
          <w:sz w:val="28"/>
          <w:szCs w:val="28"/>
        </w:rPr>
        <w:t>уходе, социальных услуг по уходу, включенных в социальный пакет долговременного ухода, министерством труда и социального развития Новосибирской области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 во взаимодействии с уполномоченными ОМС, региональным</w:t>
      </w:r>
      <w:r w:rsidRPr="0006782B">
        <w:rPr>
          <w:rFonts w:ascii="Times New Roman" w:hAnsi="Times New Roman" w:cs="Times New Roman"/>
          <w:sz w:val="28"/>
          <w:szCs w:val="28"/>
        </w:rPr>
        <w:t xml:space="preserve"> координационным центром осуществляется: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1) анализ информации о предоставлении гражданину социальных услуг по</w:t>
      </w:r>
      <w:r w:rsidR="00E073F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hAnsi="Times New Roman" w:cs="Times New Roman"/>
          <w:sz w:val="28"/>
          <w:szCs w:val="28"/>
        </w:rPr>
        <w:t>уходу на основании сведений, содержащихся в ведомственных информационных системах, а также посредством выборочного посещения и опроса граждан, нуждающихся в уходе, их законных представителей, лиц из числа ближайшего окружения;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2) выборочный анализ документов, подтверждающих предоставление гражданину социальных услуг по уходу: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дополнения к индивидуальной программе;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отчета;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договора;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актов о предоставлении социальных услуг;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графиков работы помощников по уходу;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иных документов, формируемых при предоставлении социальных услуг по</w:t>
      </w:r>
      <w:r w:rsidR="00E073F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hAnsi="Times New Roman" w:cs="Times New Roman"/>
          <w:sz w:val="28"/>
          <w:szCs w:val="28"/>
        </w:rPr>
        <w:t>уходу.</w:t>
      </w:r>
    </w:p>
    <w:p w:rsidR="00EE2F6E" w:rsidRPr="0006782B" w:rsidRDefault="00EE2F6E">
      <w:pPr>
        <w:widowControl w:val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XVII. Комплекс мероприятий Новосибирской области по внедрению</w:t>
      </w: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b/>
          <w:sz w:val="28"/>
          <w:szCs w:val="28"/>
        </w:rPr>
        <w:t>системы долговременного ухода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96. Внедрение и развитие системы долговременного ухода в Новосибирской области осуществляется посредством: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1) формирования на основании решения Правительства Новосибирской области постоянно действующей межведомственной рабочей группы по</w:t>
      </w:r>
      <w:r w:rsidR="00E073F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реализации пилотного проекта по созданию системы долговременного ухода, утверждения регламента ее работы и состава, включающего в том числе отраслевых экспертов;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2) проведения оценки имеющихся для внедрения системы долговременного ухода в Новосибирской области демографических, инфраструктурных, кадровых, финансовых, материально-технических, административных и иных ресурсов с последующей разработкой мер по их увеличению;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3) разработки и утверждения региональной программы («дорожной карты») по внедрению системы долговременного ухода (далее – региональная программа), включая определение ответственных исполнителей и источников финансирования мероприятий региональной программы;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4) разработки и утверждения целевых показателей внедрения системы долговременного ухода в Новосибирской области;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5) разработки и утверждения нормативных правовых актов Новосибирской области, регулирующих реализацию в Новосибирской области системы долговременного ухода, в соответствии с моделью;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lastRenderedPageBreak/>
        <w:t>6) определения и утверждения полномочий, прав и обязанностей уполномоченных органов, организаций и их работников в системе долговременного ухода;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7) разработки и утверждения регламента межведомственного взаимодействия, в том числе информационного взаимодействия, уполномоченных органов, организаций и их работников в рамках системы долговременного ухода;</w:t>
      </w:r>
    </w:p>
    <w:p w:rsidR="00EE2F6E" w:rsidRPr="0006782B" w:rsidRDefault="00646E2B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8) организации подготовки работников, обеспечивающих организацию и оказание социальных услуг по уходу, а также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 xml:space="preserve"> функционирование системы долговременного ухода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9) определения инфраструктуры системы долговременного ухода, включая создание регионального и </w:t>
      </w:r>
      <w:r w:rsidRPr="0006782B">
        <w:rPr>
          <w:rFonts w:ascii="Times New Roman" w:eastAsia="SimSun" w:hAnsi="Times New Roman" w:cs="Times New Roman"/>
          <w:bCs/>
          <w:sz w:val="28"/>
          <w:szCs w:val="28"/>
        </w:rPr>
        <w:t>территориальных координационных центров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10) обеспечения материально-технической базы для создания пунктов проката, школ ухода, центров дневного пребывания;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11) отработки организационных моделей предоставления социальных услуг по уходу, включенных в социальный пакет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долговременного ухода,</w:t>
      </w:r>
      <w:r w:rsidRPr="0006782B">
        <w:rPr>
          <w:rFonts w:ascii="Times New Roman" w:hAnsi="Times New Roman" w:cs="Times New Roman"/>
          <w:sz w:val="28"/>
          <w:szCs w:val="28"/>
        </w:rPr>
        <w:t xml:space="preserve">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в зависимости от места жительства или места пребывания гражданина, нуждающегося в уходе (для городских и сельских жителей);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12) обеспечения контроля качества предоставления гражданам, нуждающимся в уходе, социальных услуг по уходу, включенных в социальный пакет</w:t>
      </w:r>
      <w:r w:rsidRPr="00067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долговременного ухода;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13) обеспечения поддержки </w:t>
      </w:r>
      <w:r w:rsidRPr="0006782B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граждан,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осуществляющих уход, путем организации их обучения в школах ухода;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14) привлечения добровольцев (волонтеров), представителей некоммерческих организаций к реализации региональной программы;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15) разработки документов, в том числе мобильных приложений, в которых фиксируется проведение работниками уполномоченных организаций работы с гражданином, нуждающимся в уходе, отражается динамика состояния его здоровья, результативность осуществляемого ухода и иные необходимые данные;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16) обеспечения межведомственной информационной поддержки системы долговременного ухода, включая информирование граждан;</w:t>
      </w:r>
    </w:p>
    <w:p w:rsidR="00EE2F6E" w:rsidRPr="0006782B" w:rsidRDefault="00646E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 xml:space="preserve">17) разработки механизма получения уполномоченными ОМС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 w:rsidRPr="0006782B">
        <w:rPr>
          <w:rFonts w:ascii="Times New Roman" w:hAnsi="Times New Roman" w:cs="Times New Roman"/>
          <w:sz w:val="28"/>
          <w:szCs w:val="28"/>
        </w:rPr>
        <w:t xml:space="preserve">о потенциальных получателях социальных услуг в системе долговременного ухода, </w:t>
      </w:r>
      <w:r w:rsidRPr="0006782B">
        <w:rPr>
          <w:rFonts w:ascii="Times New Roman" w:hAnsi="Times New Roman" w:cs="Times New Roman"/>
          <w:bCs/>
          <w:sz w:val="28"/>
          <w:szCs w:val="28"/>
        </w:rPr>
        <w:t xml:space="preserve">в том числе </w:t>
      </w:r>
      <w:r w:rsidRPr="0006782B">
        <w:rPr>
          <w:rFonts w:ascii="Times New Roman" w:eastAsia="Times New Roman" w:hAnsi="Times New Roman" w:cs="Times New Roman"/>
          <w:sz w:val="28"/>
          <w:szCs w:val="28"/>
        </w:rPr>
        <w:t>в рамках межведомственного взаимодействия;</w:t>
      </w:r>
    </w:p>
    <w:p w:rsidR="00EE2F6E" w:rsidRPr="0006782B" w:rsidRDefault="00646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18) проведения мониторингов, формирования отчетности о функционировании в Новосибирской области системы долговременного ухода.</w:t>
      </w: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EE2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F6E" w:rsidRPr="0006782B" w:rsidRDefault="00646E2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782B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EE2F6E" w:rsidRPr="0006782B">
      <w:headerReference w:type="default" r:id="rId8"/>
      <w:pgSz w:w="11905" w:h="16837"/>
      <w:pgMar w:top="1134" w:right="567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7F7" w:rsidRDefault="001C77F7">
      <w:r>
        <w:separator/>
      </w:r>
    </w:p>
  </w:endnote>
  <w:endnote w:type="continuationSeparator" w:id="0">
    <w:p w:rsidR="001C77F7" w:rsidRDefault="001C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7F7" w:rsidRDefault="001C77F7">
      <w:r>
        <w:separator/>
      </w:r>
    </w:p>
  </w:footnote>
  <w:footnote w:type="continuationSeparator" w:id="0">
    <w:p w:rsidR="001C77F7" w:rsidRDefault="001C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61404"/>
      <w:docPartObj>
        <w:docPartGallery w:val="Page Numbers (Top of Page)"/>
        <w:docPartUnique/>
      </w:docPartObj>
    </w:sdtPr>
    <w:sdtEndPr/>
    <w:sdtContent>
      <w:p w:rsidR="00EE2F6E" w:rsidRPr="0006782B" w:rsidRDefault="00646E2B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6782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6782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6782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2006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06782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9BA"/>
    <w:multiLevelType w:val="hybridMultilevel"/>
    <w:tmpl w:val="5830B008"/>
    <w:lvl w:ilvl="0" w:tplc="C180C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76C3292">
      <w:start w:val="1"/>
      <w:numFmt w:val="lowerLetter"/>
      <w:lvlText w:val="%2."/>
      <w:lvlJc w:val="left"/>
      <w:pPr>
        <w:ind w:left="1440" w:hanging="360"/>
      </w:pPr>
    </w:lvl>
    <w:lvl w:ilvl="2" w:tplc="61707448">
      <w:start w:val="1"/>
      <w:numFmt w:val="lowerRoman"/>
      <w:lvlText w:val="%3."/>
      <w:lvlJc w:val="right"/>
      <w:pPr>
        <w:ind w:left="2160" w:hanging="180"/>
      </w:pPr>
    </w:lvl>
    <w:lvl w:ilvl="3" w:tplc="5A2471E4">
      <w:start w:val="1"/>
      <w:numFmt w:val="decimal"/>
      <w:lvlText w:val="%4."/>
      <w:lvlJc w:val="left"/>
      <w:pPr>
        <w:ind w:left="2880" w:hanging="360"/>
      </w:pPr>
    </w:lvl>
    <w:lvl w:ilvl="4" w:tplc="B8842176">
      <w:start w:val="1"/>
      <w:numFmt w:val="lowerLetter"/>
      <w:lvlText w:val="%5."/>
      <w:lvlJc w:val="left"/>
      <w:pPr>
        <w:ind w:left="3600" w:hanging="360"/>
      </w:pPr>
    </w:lvl>
    <w:lvl w:ilvl="5" w:tplc="2BF010BA">
      <w:start w:val="1"/>
      <w:numFmt w:val="lowerRoman"/>
      <w:lvlText w:val="%6."/>
      <w:lvlJc w:val="right"/>
      <w:pPr>
        <w:ind w:left="4320" w:hanging="180"/>
      </w:pPr>
    </w:lvl>
    <w:lvl w:ilvl="6" w:tplc="F6E67F36">
      <w:start w:val="1"/>
      <w:numFmt w:val="decimal"/>
      <w:lvlText w:val="%7."/>
      <w:lvlJc w:val="left"/>
      <w:pPr>
        <w:ind w:left="5040" w:hanging="360"/>
      </w:pPr>
    </w:lvl>
    <w:lvl w:ilvl="7" w:tplc="AF861798">
      <w:start w:val="1"/>
      <w:numFmt w:val="lowerLetter"/>
      <w:lvlText w:val="%8."/>
      <w:lvlJc w:val="left"/>
      <w:pPr>
        <w:ind w:left="5760" w:hanging="360"/>
      </w:pPr>
    </w:lvl>
    <w:lvl w:ilvl="8" w:tplc="6E4240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1579"/>
    <w:multiLevelType w:val="hybridMultilevel"/>
    <w:tmpl w:val="FB325AF0"/>
    <w:lvl w:ilvl="0" w:tplc="0E042EA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C8D4217C">
      <w:start w:val="1"/>
      <w:numFmt w:val="lowerLetter"/>
      <w:lvlText w:val="%2."/>
      <w:lvlJc w:val="left"/>
      <w:pPr>
        <w:ind w:left="1789" w:hanging="360"/>
      </w:pPr>
    </w:lvl>
    <w:lvl w:ilvl="2" w:tplc="1D6ACF4A">
      <w:start w:val="1"/>
      <w:numFmt w:val="lowerRoman"/>
      <w:lvlText w:val="%3."/>
      <w:lvlJc w:val="right"/>
      <w:pPr>
        <w:ind w:left="2509" w:hanging="180"/>
      </w:pPr>
    </w:lvl>
    <w:lvl w:ilvl="3" w:tplc="D23E3D24">
      <w:start w:val="1"/>
      <w:numFmt w:val="decimal"/>
      <w:lvlText w:val="%4."/>
      <w:lvlJc w:val="left"/>
      <w:pPr>
        <w:ind w:left="3229" w:hanging="360"/>
      </w:pPr>
    </w:lvl>
    <w:lvl w:ilvl="4" w:tplc="002C1AB8">
      <w:start w:val="1"/>
      <w:numFmt w:val="lowerLetter"/>
      <w:lvlText w:val="%5."/>
      <w:lvlJc w:val="left"/>
      <w:pPr>
        <w:ind w:left="3949" w:hanging="360"/>
      </w:pPr>
    </w:lvl>
    <w:lvl w:ilvl="5" w:tplc="5F129C84">
      <w:start w:val="1"/>
      <w:numFmt w:val="lowerRoman"/>
      <w:lvlText w:val="%6."/>
      <w:lvlJc w:val="right"/>
      <w:pPr>
        <w:ind w:left="4669" w:hanging="180"/>
      </w:pPr>
    </w:lvl>
    <w:lvl w:ilvl="6" w:tplc="E886F0B6">
      <w:start w:val="1"/>
      <w:numFmt w:val="decimal"/>
      <w:lvlText w:val="%7."/>
      <w:lvlJc w:val="left"/>
      <w:pPr>
        <w:ind w:left="5389" w:hanging="360"/>
      </w:pPr>
    </w:lvl>
    <w:lvl w:ilvl="7" w:tplc="378E928A">
      <w:start w:val="1"/>
      <w:numFmt w:val="lowerLetter"/>
      <w:lvlText w:val="%8."/>
      <w:lvlJc w:val="left"/>
      <w:pPr>
        <w:ind w:left="6109" w:hanging="360"/>
      </w:pPr>
    </w:lvl>
    <w:lvl w:ilvl="8" w:tplc="33AC956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147E1F"/>
    <w:multiLevelType w:val="multilevel"/>
    <w:tmpl w:val="29C4B6E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" w15:restartNumberingAfterBreak="0">
    <w:nsid w:val="369C3FF9"/>
    <w:multiLevelType w:val="hybridMultilevel"/>
    <w:tmpl w:val="FDD2ECD8"/>
    <w:lvl w:ilvl="0" w:tplc="CDCEEC96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CEB69CD0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9E67BE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6560D96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8D8CC520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E1DC502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8FE8299E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DEF86A92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0C432EA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5A721BFA"/>
    <w:multiLevelType w:val="hybridMultilevel"/>
    <w:tmpl w:val="D7FC5A56"/>
    <w:lvl w:ilvl="0" w:tplc="0F5A5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65004B6">
      <w:start w:val="1"/>
      <w:numFmt w:val="lowerLetter"/>
      <w:lvlText w:val="%2."/>
      <w:lvlJc w:val="left"/>
      <w:pPr>
        <w:ind w:left="1789" w:hanging="360"/>
      </w:pPr>
    </w:lvl>
    <w:lvl w:ilvl="2" w:tplc="F9E693E4">
      <w:start w:val="1"/>
      <w:numFmt w:val="lowerRoman"/>
      <w:lvlText w:val="%3."/>
      <w:lvlJc w:val="right"/>
      <w:pPr>
        <w:ind w:left="2509" w:hanging="180"/>
      </w:pPr>
    </w:lvl>
    <w:lvl w:ilvl="3" w:tplc="3F66B3CE">
      <w:start w:val="1"/>
      <w:numFmt w:val="decimal"/>
      <w:lvlText w:val="%4."/>
      <w:lvlJc w:val="left"/>
      <w:pPr>
        <w:ind w:left="3229" w:hanging="360"/>
      </w:pPr>
    </w:lvl>
    <w:lvl w:ilvl="4" w:tplc="70C254D8">
      <w:start w:val="1"/>
      <w:numFmt w:val="lowerLetter"/>
      <w:lvlText w:val="%5."/>
      <w:lvlJc w:val="left"/>
      <w:pPr>
        <w:ind w:left="3949" w:hanging="360"/>
      </w:pPr>
    </w:lvl>
    <w:lvl w:ilvl="5" w:tplc="37BA3980">
      <w:start w:val="1"/>
      <w:numFmt w:val="lowerRoman"/>
      <w:lvlText w:val="%6."/>
      <w:lvlJc w:val="right"/>
      <w:pPr>
        <w:ind w:left="4669" w:hanging="180"/>
      </w:pPr>
    </w:lvl>
    <w:lvl w:ilvl="6" w:tplc="73BEBBD2">
      <w:start w:val="1"/>
      <w:numFmt w:val="decimal"/>
      <w:lvlText w:val="%7."/>
      <w:lvlJc w:val="left"/>
      <w:pPr>
        <w:ind w:left="5389" w:hanging="360"/>
      </w:pPr>
    </w:lvl>
    <w:lvl w:ilvl="7" w:tplc="EAF2E690">
      <w:start w:val="1"/>
      <w:numFmt w:val="lowerLetter"/>
      <w:lvlText w:val="%8."/>
      <w:lvlJc w:val="left"/>
      <w:pPr>
        <w:ind w:left="6109" w:hanging="360"/>
      </w:pPr>
    </w:lvl>
    <w:lvl w:ilvl="8" w:tplc="CC48A30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A7381A"/>
    <w:multiLevelType w:val="hybridMultilevel"/>
    <w:tmpl w:val="ED823C48"/>
    <w:lvl w:ilvl="0" w:tplc="DEA4CC3C">
      <w:start w:val="1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D7325B86">
      <w:start w:val="1"/>
      <w:numFmt w:val="lowerLetter"/>
      <w:lvlText w:val="%2."/>
      <w:lvlJc w:val="left"/>
      <w:pPr>
        <w:ind w:left="2149" w:hanging="360"/>
      </w:pPr>
    </w:lvl>
    <w:lvl w:ilvl="2" w:tplc="8D3CCFA0">
      <w:start w:val="1"/>
      <w:numFmt w:val="lowerRoman"/>
      <w:lvlText w:val="%3."/>
      <w:lvlJc w:val="right"/>
      <w:pPr>
        <w:ind w:left="2869" w:hanging="180"/>
      </w:pPr>
    </w:lvl>
    <w:lvl w:ilvl="3" w:tplc="D5469C46">
      <w:start w:val="1"/>
      <w:numFmt w:val="decimal"/>
      <w:lvlText w:val="%4."/>
      <w:lvlJc w:val="left"/>
      <w:pPr>
        <w:ind w:left="3589" w:hanging="360"/>
      </w:pPr>
    </w:lvl>
    <w:lvl w:ilvl="4" w:tplc="978090EE">
      <w:start w:val="1"/>
      <w:numFmt w:val="lowerLetter"/>
      <w:lvlText w:val="%5."/>
      <w:lvlJc w:val="left"/>
      <w:pPr>
        <w:ind w:left="4309" w:hanging="360"/>
      </w:pPr>
    </w:lvl>
    <w:lvl w:ilvl="5" w:tplc="6A501B00">
      <w:start w:val="1"/>
      <w:numFmt w:val="lowerRoman"/>
      <w:lvlText w:val="%6."/>
      <w:lvlJc w:val="right"/>
      <w:pPr>
        <w:ind w:left="5029" w:hanging="180"/>
      </w:pPr>
    </w:lvl>
    <w:lvl w:ilvl="6" w:tplc="2C949976">
      <w:start w:val="1"/>
      <w:numFmt w:val="decimal"/>
      <w:lvlText w:val="%7."/>
      <w:lvlJc w:val="left"/>
      <w:pPr>
        <w:ind w:left="5749" w:hanging="360"/>
      </w:pPr>
    </w:lvl>
    <w:lvl w:ilvl="7" w:tplc="E2847F80">
      <w:start w:val="1"/>
      <w:numFmt w:val="lowerLetter"/>
      <w:lvlText w:val="%8."/>
      <w:lvlJc w:val="left"/>
      <w:pPr>
        <w:ind w:left="6469" w:hanging="360"/>
      </w:pPr>
    </w:lvl>
    <w:lvl w:ilvl="8" w:tplc="E8C0AF20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1F1D08"/>
    <w:multiLevelType w:val="multilevel"/>
    <w:tmpl w:val="6E9E08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92B4913"/>
    <w:multiLevelType w:val="hybridMultilevel"/>
    <w:tmpl w:val="66BEF7EA"/>
    <w:lvl w:ilvl="0" w:tplc="8AB0F5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994612A">
      <w:start w:val="1"/>
      <w:numFmt w:val="lowerLetter"/>
      <w:lvlText w:val="%2."/>
      <w:lvlJc w:val="left"/>
      <w:pPr>
        <w:ind w:left="1789" w:hanging="360"/>
      </w:pPr>
    </w:lvl>
    <w:lvl w:ilvl="2" w:tplc="059467E8">
      <w:start w:val="1"/>
      <w:numFmt w:val="lowerRoman"/>
      <w:lvlText w:val="%3."/>
      <w:lvlJc w:val="right"/>
      <w:pPr>
        <w:ind w:left="2509" w:hanging="180"/>
      </w:pPr>
    </w:lvl>
    <w:lvl w:ilvl="3" w:tplc="85522E40">
      <w:start w:val="1"/>
      <w:numFmt w:val="decimal"/>
      <w:lvlText w:val="%4."/>
      <w:lvlJc w:val="left"/>
      <w:pPr>
        <w:ind w:left="3229" w:hanging="360"/>
      </w:pPr>
    </w:lvl>
    <w:lvl w:ilvl="4" w:tplc="B20AD624">
      <w:start w:val="1"/>
      <w:numFmt w:val="lowerLetter"/>
      <w:lvlText w:val="%5."/>
      <w:lvlJc w:val="left"/>
      <w:pPr>
        <w:ind w:left="3949" w:hanging="360"/>
      </w:pPr>
    </w:lvl>
    <w:lvl w:ilvl="5" w:tplc="B17EA37C">
      <w:start w:val="1"/>
      <w:numFmt w:val="lowerRoman"/>
      <w:lvlText w:val="%6."/>
      <w:lvlJc w:val="right"/>
      <w:pPr>
        <w:ind w:left="4669" w:hanging="180"/>
      </w:pPr>
    </w:lvl>
    <w:lvl w:ilvl="6" w:tplc="52FAAA2C">
      <w:start w:val="1"/>
      <w:numFmt w:val="decimal"/>
      <w:lvlText w:val="%7."/>
      <w:lvlJc w:val="left"/>
      <w:pPr>
        <w:ind w:left="5389" w:hanging="360"/>
      </w:pPr>
    </w:lvl>
    <w:lvl w:ilvl="7" w:tplc="D7FEBEA8">
      <w:start w:val="1"/>
      <w:numFmt w:val="lowerLetter"/>
      <w:lvlText w:val="%8."/>
      <w:lvlJc w:val="left"/>
      <w:pPr>
        <w:ind w:left="6109" w:hanging="360"/>
      </w:pPr>
    </w:lvl>
    <w:lvl w:ilvl="8" w:tplc="A8B001B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6E"/>
    <w:rsid w:val="0006782B"/>
    <w:rsid w:val="001C77F7"/>
    <w:rsid w:val="004A2006"/>
    <w:rsid w:val="00646E2B"/>
    <w:rsid w:val="00A737A1"/>
    <w:rsid w:val="00DF6293"/>
    <w:rsid w:val="00E073F5"/>
    <w:rsid w:val="00E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E7D2"/>
  <w15:docId w15:val="{4E6DEA10-CF33-4D4C-8B6B-391EB2D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af3">
    <w:name w:val="Текст примечания Знак"/>
    <w:basedOn w:val="a0"/>
    <w:link w:val="af4"/>
    <w:uiPriority w:val="99"/>
    <w:semiHidden/>
    <w:rPr>
      <w:rFonts w:ascii="Calibri" w:eastAsia="Calibri" w:hAnsi="Calibri" w:cs="Calibri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5">
    <w:name w:val="Верхний колонтитул Знак"/>
    <w:basedOn w:val="a0"/>
    <w:link w:val="af6"/>
    <w:uiPriority w:val="99"/>
    <w:rPr>
      <w:rFonts w:ascii="Calibri" w:eastAsia="Calibri" w:hAnsi="Calibri" w:cs="Calibri"/>
      <w:sz w:val="24"/>
      <w:szCs w:val="24"/>
      <w:lang w:eastAsia="ru-RU"/>
    </w:rPr>
  </w:style>
  <w:style w:type="paragraph" w:styleId="af6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8"/>
    <w:uiPriority w:val="99"/>
    <w:rPr>
      <w:rFonts w:ascii="Calibri" w:eastAsia="Calibri" w:hAnsi="Calibri" w:cs="Calibri"/>
      <w:sz w:val="24"/>
      <w:szCs w:val="24"/>
      <w:lang w:eastAsia="ru-RU"/>
    </w:rPr>
  </w:style>
  <w:style w:type="paragraph" w:styleId="af8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Тема примечания Знак"/>
    <w:basedOn w:val="af3"/>
    <w:link w:val="afa"/>
    <w:uiPriority w:val="99"/>
    <w:semiHidden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a">
    <w:name w:val="annotation subject"/>
    <w:basedOn w:val="af4"/>
    <w:next w:val="af4"/>
    <w:link w:val="af9"/>
    <w:uiPriority w:val="99"/>
    <w:semiHidden/>
    <w:unhideWhenUsed/>
    <w:rPr>
      <w:b/>
      <w:bCs/>
    </w:rPr>
  </w:style>
  <w:style w:type="character" w:customStyle="1" w:styleId="afb">
    <w:name w:val="Текст выноски Знак"/>
    <w:basedOn w:val="a0"/>
    <w:link w:val="afc"/>
    <w:uiPriority w:val="99"/>
    <w:semiHidden/>
    <w:rPr>
      <w:rFonts w:ascii="Segoe UI" w:eastAsia="Calibri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CharStyle19">
    <w:name w:val="Char Style 19"/>
    <w:link w:val="Style18"/>
    <w:uiPriority w:val="99"/>
    <w:semiHidden/>
    <w:rPr>
      <w:sz w:val="26"/>
      <w:szCs w:val="26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semiHidden/>
    <w:pPr>
      <w:widowControl w:val="0"/>
      <w:shd w:val="clear" w:color="auto" w:fill="FFFFFF"/>
      <w:spacing w:before="480"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d">
    <w:name w:val="Цветовое выделение"/>
    <w:rPr>
      <w:b/>
      <w:bCs w:val="0"/>
      <w:color w:val="26282F"/>
    </w:rPr>
  </w:style>
  <w:style w:type="paragraph" w:customStyle="1" w:styleId="Standard">
    <w:name w:val="Standard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paragraph" w:customStyle="1" w:styleId="article-renderblock">
    <w:name w:val="article-render__block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e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Style9">
    <w:name w:val="Char Style 9"/>
    <w:link w:val="Style8"/>
    <w:uiPriority w:val="99"/>
    <w:rPr>
      <w:sz w:val="28"/>
      <w:szCs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table" w:styleId="aff2">
    <w:name w:val="Table Grid"/>
    <w:basedOn w:val="a1"/>
    <w:uiPriority w:val="3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ff0">
    <w:name w:val="Абзац списка Знак"/>
    <w:link w:val="aff"/>
    <w:uiPriority w:val="34"/>
    <w:qFormat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07B3-CFEE-4E17-9DCE-FC758EF6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7813</Words>
  <Characters>44539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Бакулина Елена Геннадьевна</dc:creator>
  <cp:keywords/>
  <dc:description/>
  <cp:lastModifiedBy>Егорова Светлана Николаевна</cp:lastModifiedBy>
  <cp:revision>32</cp:revision>
  <dcterms:created xsi:type="dcterms:W3CDTF">2024-04-03T04:38:00Z</dcterms:created>
  <dcterms:modified xsi:type="dcterms:W3CDTF">2026-04-13T05:29:00Z</dcterms:modified>
</cp:coreProperties>
</file>